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Y="10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89"/>
        <w:gridCol w:w="1335"/>
        <w:gridCol w:w="206"/>
        <w:gridCol w:w="4039"/>
        <w:gridCol w:w="630"/>
        <w:gridCol w:w="585"/>
        <w:gridCol w:w="585"/>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2130" w:type="dxa"/>
            <w:gridSpan w:val="3"/>
          </w:tcPr>
          <w:p>
            <w:pPr>
              <w:rPr>
                <w:szCs w:val="21"/>
              </w:rPr>
            </w:pPr>
            <w:r>
              <w:rPr>
                <w:rFonts w:hint="eastAsia"/>
                <w:szCs w:val="21"/>
              </w:rPr>
              <w:t>课程名称</w:t>
            </w:r>
          </w:p>
        </w:tc>
        <w:tc>
          <w:tcPr>
            <w:tcW w:w="6392" w:type="dxa"/>
            <w:gridSpan w:val="5"/>
          </w:tcPr>
          <w:p>
            <w:pPr>
              <w:rPr>
                <w:szCs w:val="21"/>
              </w:rPr>
            </w:pPr>
            <w:r>
              <w:rPr>
                <w:rFonts w:hint="eastAsia"/>
                <w:szCs w:val="21"/>
              </w:rPr>
              <w:t>数值分析实验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2130" w:type="dxa"/>
            <w:gridSpan w:val="3"/>
          </w:tcPr>
          <w:p>
            <w:pPr>
              <w:rPr>
                <w:szCs w:val="21"/>
              </w:rPr>
            </w:pPr>
            <w:r>
              <w:rPr>
                <w:rFonts w:hint="eastAsia"/>
                <w:szCs w:val="21"/>
              </w:rPr>
              <w:t>英文名称</w:t>
            </w:r>
          </w:p>
        </w:tc>
        <w:tc>
          <w:tcPr>
            <w:tcW w:w="6392" w:type="dxa"/>
            <w:gridSpan w:val="5"/>
          </w:tcPr>
          <w:p>
            <w:pPr>
              <w:rPr>
                <w:szCs w:val="21"/>
              </w:rPr>
            </w:pPr>
            <w:r>
              <w:rPr>
                <w:szCs w:val="21"/>
              </w:rPr>
              <w:t>Numerical analysis experiment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2130" w:type="dxa"/>
            <w:gridSpan w:val="3"/>
          </w:tcPr>
          <w:p>
            <w:pPr>
              <w:rPr>
                <w:szCs w:val="21"/>
              </w:rPr>
            </w:pPr>
            <w:r>
              <w:rPr>
                <w:rFonts w:hint="eastAsia"/>
                <w:szCs w:val="21"/>
              </w:rPr>
              <w:t>适用专业</w:t>
            </w:r>
          </w:p>
        </w:tc>
        <w:tc>
          <w:tcPr>
            <w:tcW w:w="6392" w:type="dxa"/>
            <w:gridSpan w:val="5"/>
          </w:tcPr>
          <w:p>
            <w:pPr>
              <w:rPr>
                <w:szCs w:val="21"/>
              </w:rPr>
            </w:pPr>
            <w:r>
              <w:rPr>
                <w:rFonts w:hint="eastAsia"/>
                <w:szCs w:val="21"/>
              </w:rPr>
              <w:t>信息与计算科学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2130" w:type="dxa"/>
            <w:gridSpan w:val="3"/>
          </w:tcPr>
          <w:p>
            <w:pPr>
              <w:rPr>
                <w:szCs w:val="21"/>
              </w:rPr>
            </w:pPr>
            <w:r>
              <w:rPr>
                <w:rFonts w:hint="eastAsia"/>
                <w:szCs w:val="21"/>
              </w:rPr>
              <w:t>课程性质</w:t>
            </w:r>
          </w:p>
        </w:tc>
        <w:tc>
          <w:tcPr>
            <w:tcW w:w="6392" w:type="dxa"/>
            <w:gridSpan w:val="5"/>
          </w:tcPr>
          <w:p>
            <w:pPr>
              <w:rPr>
                <w:szCs w:val="21"/>
              </w:rPr>
            </w:pPr>
            <w:r>
              <w:rPr>
                <w:rFonts w:hint="eastAsia"/>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一、课程简介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本课程是《数值分析》对应的实验课程，</w:t>
            </w:r>
            <w:r>
              <w:rPr>
                <w:rFonts w:hint="eastAsia"/>
                <w:szCs w:val="21"/>
                <w:lang w:eastAsia="zh-CN"/>
              </w:rPr>
              <w:t>采用</w:t>
            </w:r>
            <w:r>
              <w:rPr>
                <w:rFonts w:hint="eastAsia"/>
                <w:szCs w:val="21"/>
                <w:lang w:val="en-US" w:eastAsia="zh-CN"/>
              </w:rPr>
              <w:t>MATLAB软件为算法设计平台，主要通过上机实验的方式强化学生的算法实现能力，通过数值算例分析算法的性质，内容涵盖非线性方程求解、线性代数方程组求解、插值与拟合、数值优化、特征值计算和常微分方程数值求解等数值分析的主干问题，是信息与计算科学专业的核心专业课程。</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二、教学目的与要求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通过本课程的学习，使学生掌握常见数值处理方法和处理数值问题的基本思路，掌握常用的基本的数值计算方法，培养和提高应用计算机进行工程、科学计算的能力，为以后的学习和工作，打下扎实的应用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三、主要仪器设备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rFonts w:hint="eastAsia" w:eastAsiaTheme="minorEastAsia"/>
                <w:szCs w:val="21"/>
                <w:lang w:eastAsia="zh-CN"/>
              </w:rPr>
            </w:pPr>
            <w:r>
              <w:rPr>
                <w:rFonts w:hint="eastAsia"/>
                <w:szCs w:val="21"/>
              </w:rPr>
              <w:t>安装有MATLAB软件的PC机</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四、实验教学方式及要求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rFonts w:hint="eastAsia" w:eastAsiaTheme="minorEastAsia"/>
                <w:szCs w:val="21"/>
                <w:lang w:eastAsia="zh-CN"/>
              </w:rPr>
            </w:pPr>
            <w:r>
              <w:rPr>
                <w:rFonts w:hint="eastAsia"/>
                <w:szCs w:val="21"/>
                <w:lang w:eastAsia="zh-CN"/>
              </w:rPr>
              <w:t>一人一机，独立完成实验报告。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五、考核方式及评分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rFonts w:hint="eastAsia" w:eastAsiaTheme="minorEastAsia"/>
                <w:szCs w:val="21"/>
                <w:lang w:val="en-US" w:eastAsia="zh-CN"/>
              </w:rPr>
            </w:pPr>
            <w:r>
              <w:rPr>
                <w:rFonts w:hint="eastAsia"/>
                <w:szCs w:val="21"/>
                <w:lang w:eastAsia="zh-CN"/>
              </w:rPr>
              <w:t>根据实验报告进行成绩评定，实验课成绩占课程总评的</w:t>
            </w:r>
            <w:r>
              <w:rPr>
                <w:rFonts w:hint="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六、教材或参考书与学习资源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rFonts w:hint="eastAsia" w:eastAsiaTheme="minorEastAsia"/>
                <w:szCs w:val="21"/>
                <w:lang w:val="en-US" w:eastAsia="zh-CN"/>
              </w:rPr>
            </w:pPr>
            <w:r>
              <w:rPr>
                <w:rFonts w:hint="eastAsia"/>
                <w:szCs w:val="21"/>
                <w:lang w:eastAsia="zh-CN"/>
              </w:rPr>
              <w:t>杨坦，谢骊玲</w:t>
            </w:r>
            <w:r>
              <w:rPr>
                <w:rFonts w:hint="eastAsia"/>
                <w:szCs w:val="21"/>
                <w:lang w:val="en-US" w:eastAsia="zh-CN"/>
              </w:rPr>
              <w:t xml:space="preserve">. </w:t>
            </w:r>
            <w:r>
              <w:rPr>
                <w:rFonts w:hint="eastAsia"/>
                <w:szCs w:val="21"/>
              </w:rPr>
              <w:t>信息与计算科学实验教程</w:t>
            </w:r>
            <w:r>
              <w:rPr>
                <w:rFonts w:hint="eastAsia"/>
                <w:szCs w:val="21"/>
                <w:lang w:val="en-US" w:eastAsia="zh-CN"/>
              </w:rPr>
              <w:t>,华南理工大学出版社,2012.07.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8522" w:type="dxa"/>
            <w:gridSpan w:val="8"/>
          </w:tcPr>
          <w:p>
            <w:pPr>
              <w:rPr>
                <w:szCs w:val="21"/>
              </w:rPr>
            </w:pPr>
            <w:r>
              <w:rPr>
                <w:rFonts w:hint="eastAsia"/>
                <w:szCs w:val="21"/>
              </w:rPr>
              <w:t>七、实验项目设置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0" w:hRule="atLeast"/>
        </w:trPr>
        <w:tc>
          <w:tcPr>
            <w:tcW w:w="589" w:type="dxa"/>
          </w:tcPr>
          <w:p>
            <w:pPr>
              <w:rPr>
                <w:szCs w:val="21"/>
              </w:rPr>
            </w:pPr>
            <w:r>
              <w:rPr>
                <w:rFonts w:hint="eastAsia"/>
                <w:szCs w:val="21"/>
              </w:rPr>
              <w:t>项目序号</w:t>
            </w:r>
          </w:p>
        </w:tc>
        <w:tc>
          <w:tcPr>
            <w:tcW w:w="1335" w:type="dxa"/>
          </w:tcPr>
          <w:p>
            <w:pPr>
              <w:rPr>
                <w:szCs w:val="21"/>
              </w:rPr>
            </w:pPr>
            <w:r>
              <w:rPr>
                <w:rFonts w:hint="eastAsia"/>
                <w:szCs w:val="21"/>
              </w:rPr>
              <w:t>实验项目名称</w:t>
            </w:r>
          </w:p>
        </w:tc>
        <w:tc>
          <w:tcPr>
            <w:tcW w:w="4245" w:type="dxa"/>
            <w:gridSpan w:val="2"/>
          </w:tcPr>
          <w:p>
            <w:pPr>
              <w:rPr>
                <w:szCs w:val="21"/>
              </w:rPr>
            </w:pPr>
            <w:r>
              <w:rPr>
                <w:rFonts w:hint="eastAsia"/>
                <w:szCs w:val="21"/>
              </w:rPr>
              <w:t>内容提要</w:t>
            </w:r>
          </w:p>
        </w:tc>
        <w:tc>
          <w:tcPr>
            <w:tcW w:w="630" w:type="dxa"/>
            <w:vAlign w:val="top"/>
          </w:tcPr>
          <w:p>
            <w:pPr>
              <w:rPr>
                <w:szCs w:val="21"/>
              </w:rPr>
            </w:pPr>
            <w:r>
              <w:rPr>
                <w:rFonts w:hint="eastAsia"/>
                <w:szCs w:val="21"/>
              </w:rPr>
              <w:t>实验学时</w:t>
            </w:r>
          </w:p>
        </w:tc>
        <w:tc>
          <w:tcPr>
            <w:tcW w:w="585" w:type="dxa"/>
            <w:vAlign w:val="top"/>
          </w:tcPr>
          <w:p>
            <w:pPr>
              <w:rPr>
                <w:szCs w:val="21"/>
              </w:rPr>
            </w:pPr>
            <w:r>
              <w:rPr>
                <w:rFonts w:hint="eastAsia"/>
                <w:szCs w:val="21"/>
              </w:rPr>
              <w:t>仪器套数</w:t>
            </w:r>
          </w:p>
        </w:tc>
        <w:tc>
          <w:tcPr>
            <w:tcW w:w="585" w:type="dxa"/>
            <w:vAlign w:val="top"/>
          </w:tcPr>
          <w:p>
            <w:pPr>
              <w:rPr>
                <w:szCs w:val="21"/>
              </w:rPr>
            </w:pPr>
            <w:r>
              <w:rPr>
                <w:rFonts w:hint="eastAsia"/>
                <w:szCs w:val="21"/>
              </w:rPr>
              <w:t>实验属性</w:t>
            </w:r>
          </w:p>
        </w:tc>
        <w:tc>
          <w:tcPr>
            <w:tcW w:w="553" w:type="dxa"/>
            <w:vAlign w:val="top"/>
          </w:tcPr>
          <w:p>
            <w:pPr>
              <w:rPr>
                <w:szCs w:val="21"/>
              </w:rPr>
            </w:pPr>
            <w:r>
              <w:rPr>
                <w:rFonts w:hint="eastAsia"/>
                <w:szCs w:val="21"/>
              </w:rPr>
              <w:t>开设要求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w:t>
            </w:r>
          </w:p>
        </w:tc>
        <w:tc>
          <w:tcPr>
            <w:tcW w:w="1335" w:type="dxa"/>
          </w:tcPr>
          <w:p>
            <w:pPr>
              <w:rPr>
                <w:szCs w:val="21"/>
              </w:rPr>
            </w:pPr>
            <w:r>
              <w:rPr>
                <w:rFonts w:hint="eastAsia"/>
                <w:szCs w:val="21"/>
              </w:rPr>
              <w:t>MATLAB入门</w:t>
            </w:r>
          </w:p>
        </w:tc>
        <w:tc>
          <w:tcPr>
            <w:tcW w:w="4245" w:type="dxa"/>
            <w:gridSpan w:val="2"/>
          </w:tcPr>
          <w:p>
            <w:pPr>
              <w:rPr>
                <w:szCs w:val="21"/>
              </w:rPr>
            </w:pPr>
            <w:r>
              <w:rPr>
                <w:rFonts w:hint="eastAsia"/>
                <w:szCs w:val="21"/>
              </w:rPr>
              <w:t>掌握MATLAB基本操作，包括自定义函数、参数方程绘图、流程控制，理解MATLAB浮点数的结构和精度概念。</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2</w:t>
            </w:r>
          </w:p>
        </w:tc>
        <w:tc>
          <w:tcPr>
            <w:tcW w:w="1335" w:type="dxa"/>
          </w:tcPr>
          <w:p>
            <w:pPr>
              <w:rPr>
                <w:szCs w:val="21"/>
              </w:rPr>
            </w:pPr>
            <w:r>
              <w:rPr>
                <w:rFonts w:hint="eastAsia"/>
                <w:szCs w:val="21"/>
              </w:rPr>
              <w:t>误差传播</w:t>
            </w:r>
          </w:p>
        </w:tc>
        <w:tc>
          <w:tcPr>
            <w:tcW w:w="4245" w:type="dxa"/>
            <w:gridSpan w:val="2"/>
          </w:tcPr>
          <w:p>
            <w:pPr>
              <w:rPr>
                <w:szCs w:val="21"/>
              </w:rPr>
            </w:pPr>
            <w:r>
              <w:rPr>
                <w:rFonts w:hint="eastAsia"/>
                <w:szCs w:val="21"/>
              </w:rPr>
              <w:t>了解使用MATLAB进行数值计算时的舍入误差积累和精度丢失现象。</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3</w:t>
            </w:r>
          </w:p>
        </w:tc>
        <w:tc>
          <w:tcPr>
            <w:tcW w:w="1335" w:type="dxa"/>
          </w:tcPr>
          <w:p>
            <w:pPr>
              <w:rPr>
                <w:szCs w:val="21"/>
              </w:rPr>
            </w:pPr>
            <w:r>
              <w:rPr>
                <w:rFonts w:hint="eastAsia"/>
                <w:szCs w:val="21"/>
              </w:rPr>
              <w:t>非线性方程求解</w:t>
            </w:r>
          </w:p>
        </w:tc>
        <w:tc>
          <w:tcPr>
            <w:tcW w:w="4245" w:type="dxa"/>
            <w:gridSpan w:val="2"/>
          </w:tcPr>
          <w:p>
            <w:pPr>
              <w:rPr>
                <w:szCs w:val="21"/>
              </w:rPr>
            </w:pPr>
            <w:r>
              <w:rPr>
                <w:rFonts w:hint="eastAsia"/>
                <w:szCs w:val="21"/>
              </w:rPr>
              <w:t>掌握基本的非线性方程数值解法：不动点迭代、二分法、试值法、牛顿法和割线法，能够分析算法的收敛速度和健壮性，了解MATLAB内置求根函数fzero的设计思想。</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4</w:t>
            </w:r>
          </w:p>
        </w:tc>
        <w:tc>
          <w:tcPr>
            <w:tcW w:w="1335" w:type="dxa"/>
          </w:tcPr>
          <w:p>
            <w:pPr>
              <w:rPr>
                <w:szCs w:val="21"/>
              </w:rPr>
            </w:pPr>
            <w:r>
              <w:rPr>
                <w:rFonts w:hint="eastAsia"/>
                <w:szCs w:val="21"/>
              </w:rPr>
              <w:t>求解线性方程组的高斯消去法</w:t>
            </w:r>
          </w:p>
        </w:tc>
        <w:tc>
          <w:tcPr>
            <w:tcW w:w="4245" w:type="dxa"/>
            <w:gridSpan w:val="2"/>
          </w:tcPr>
          <w:p>
            <w:pPr>
              <w:rPr>
                <w:szCs w:val="21"/>
              </w:rPr>
            </w:pPr>
            <w:r>
              <w:rPr>
                <w:rFonts w:hint="eastAsia"/>
                <w:szCs w:val="21"/>
              </w:rPr>
              <w:t>基于MATLAB实现求解线性代数方程组的高斯消去法和求解三对角线性代数方程组的追赶法，并使用这些方法解决现实问题。</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5</w:t>
            </w:r>
          </w:p>
        </w:tc>
        <w:tc>
          <w:tcPr>
            <w:tcW w:w="1335" w:type="dxa"/>
          </w:tcPr>
          <w:p>
            <w:pPr>
              <w:rPr>
                <w:szCs w:val="21"/>
              </w:rPr>
            </w:pPr>
            <w:r>
              <w:rPr>
                <w:rFonts w:hint="eastAsia"/>
                <w:szCs w:val="21"/>
              </w:rPr>
              <w:t>LU分解法求解线性方程组</w:t>
            </w:r>
          </w:p>
        </w:tc>
        <w:tc>
          <w:tcPr>
            <w:tcW w:w="4245" w:type="dxa"/>
            <w:gridSpan w:val="2"/>
          </w:tcPr>
          <w:p>
            <w:pPr>
              <w:rPr>
                <w:szCs w:val="21"/>
              </w:rPr>
            </w:pPr>
            <w:r>
              <w:rPr>
                <w:rFonts w:hint="eastAsia"/>
                <w:szCs w:val="21"/>
              </w:rPr>
              <w:t>实现求解逆矩阵的LU分解法，通过MATLAB内置函数cond计算矩阵的条件数，了解求解病态矩阵对应的方程组的困难。</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6</w:t>
            </w:r>
          </w:p>
        </w:tc>
        <w:tc>
          <w:tcPr>
            <w:tcW w:w="1335" w:type="dxa"/>
          </w:tcPr>
          <w:p>
            <w:pPr>
              <w:rPr>
                <w:szCs w:val="21"/>
              </w:rPr>
            </w:pPr>
            <w:r>
              <w:rPr>
                <w:rFonts w:hint="eastAsia"/>
                <w:szCs w:val="21"/>
              </w:rPr>
              <w:t>求解线性方程组的迭代法</w:t>
            </w:r>
          </w:p>
        </w:tc>
        <w:tc>
          <w:tcPr>
            <w:tcW w:w="4245" w:type="dxa"/>
            <w:gridSpan w:val="2"/>
          </w:tcPr>
          <w:p>
            <w:pPr>
              <w:rPr>
                <w:szCs w:val="21"/>
              </w:rPr>
            </w:pPr>
            <w:r>
              <w:rPr>
                <w:rFonts w:hint="eastAsia"/>
                <w:szCs w:val="21"/>
              </w:rPr>
              <w:t>基于MATLAB实现求解线性代数方程组的雅可比迭代法、高斯-赛德尔迭代法和逐次超松弛迭代法。</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7</w:t>
            </w:r>
          </w:p>
        </w:tc>
        <w:tc>
          <w:tcPr>
            <w:tcW w:w="1335" w:type="dxa"/>
          </w:tcPr>
          <w:p>
            <w:pPr>
              <w:rPr>
                <w:szCs w:val="21"/>
              </w:rPr>
            </w:pPr>
            <w:r>
              <w:rPr>
                <w:rFonts w:hint="eastAsia"/>
                <w:szCs w:val="21"/>
              </w:rPr>
              <w:t>基于解方程组的直观插值方法</w:t>
            </w:r>
          </w:p>
        </w:tc>
        <w:tc>
          <w:tcPr>
            <w:tcW w:w="4245" w:type="dxa"/>
            <w:gridSpan w:val="2"/>
          </w:tcPr>
          <w:p>
            <w:pPr>
              <w:rPr>
                <w:szCs w:val="21"/>
              </w:rPr>
            </w:pPr>
            <w:r>
              <w:rPr>
                <w:rFonts w:hint="eastAsia"/>
                <w:szCs w:val="21"/>
              </w:rPr>
              <w:t>直接利用线性代数方程组求解算法来解决一元函数的插值问题，并通过算例分析该方法的稳定性。</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8</w:t>
            </w:r>
          </w:p>
        </w:tc>
        <w:tc>
          <w:tcPr>
            <w:tcW w:w="1335" w:type="dxa"/>
          </w:tcPr>
          <w:p>
            <w:pPr>
              <w:rPr>
                <w:szCs w:val="21"/>
              </w:rPr>
            </w:pPr>
            <w:r>
              <w:rPr>
                <w:rFonts w:hint="eastAsia"/>
                <w:szCs w:val="21"/>
              </w:rPr>
              <w:t>多项式插值</w:t>
            </w:r>
          </w:p>
        </w:tc>
        <w:tc>
          <w:tcPr>
            <w:tcW w:w="4245" w:type="dxa"/>
            <w:gridSpan w:val="2"/>
          </w:tcPr>
          <w:p>
            <w:pPr>
              <w:rPr>
                <w:szCs w:val="21"/>
              </w:rPr>
            </w:pPr>
            <w:r>
              <w:rPr>
                <w:rFonts w:hint="eastAsia"/>
                <w:szCs w:val="21"/>
              </w:rPr>
              <w:t>掌握并基于MATLAB实现基本的多项式插值算法：牛顿法插值、拉格朗日插值法和线性逐次插值法。</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9</w:t>
            </w:r>
          </w:p>
        </w:tc>
        <w:tc>
          <w:tcPr>
            <w:tcW w:w="1335" w:type="dxa"/>
          </w:tcPr>
          <w:p>
            <w:pPr>
              <w:rPr>
                <w:szCs w:val="21"/>
              </w:rPr>
            </w:pPr>
            <w:r>
              <w:rPr>
                <w:rFonts w:hint="eastAsia"/>
                <w:szCs w:val="21"/>
              </w:rPr>
              <w:t>分段多项式插值</w:t>
            </w:r>
          </w:p>
        </w:tc>
        <w:tc>
          <w:tcPr>
            <w:tcW w:w="4245" w:type="dxa"/>
            <w:gridSpan w:val="2"/>
          </w:tcPr>
          <w:p>
            <w:pPr>
              <w:rPr>
                <w:szCs w:val="21"/>
              </w:rPr>
            </w:pPr>
            <w:r>
              <w:rPr>
                <w:rFonts w:hint="eastAsia"/>
                <w:szCs w:val="21"/>
              </w:rPr>
              <w:t>通过数值算例验证高次多项式插值和简单分段插值算法的缺点，掌握并基于MATLAB实现分段三次埃米特插值。</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10</w:t>
            </w:r>
          </w:p>
        </w:tc>
        <w:tc>
          <w:tcPr>
            <w:tcW w:w="1335" w:type="dxa"/>
          </w:tcPr>
          <w:p>
            <w:pPr>
              <w:rPr>
                <w:szCs w:val="21"/>
              </w:rPr>
            </w:pPr>
            <w:r>
              <w:rPr>
                <w:rFonts w:hint="eastAsia"/>
                <w:szCs w:val="21"/>
              </w:rPr>
              <w:t>样条插值</w:t>
            </w:r>
          </w:p>
        </w:tc>
        <w:tc>
          <w:tcPr>
            <w:tcW w:w="4245" w:type="dxa"/>
            <w:gridSpan w:val="2"/>
          </w:tcPr>
          <w:p>
            <w:pPr>
              <w:rPr>
                <w:szCs w:val="21"/>
              </w:rPr>
            </w:pPr>
            <w:r>
              <w:rPr>
                <w:rFonts w:hint="eastAsia"/>
                <w:szCs w:val="21"/>
              </w:rPr>
              <w:t>基于MATLAB实现三次样条插值函数，并用于求解实际问题。</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11</w:t>
            </w:r>
          </w:p>
        </w:tc>
        <w:tc>
          <w:tcPr>
            <w:tcW w:w="1335" w:type="dxa"/>
          </w:tcPr>
          <w:p>
            <w:pPr>
              <w:rPr>
                <w:szCs w:val="21"/>
              </w:rPr>
            </w:pPr>
            <w:r>
              <w:rPr>
                <w:rFonts w:hint="eastAsia"/>
                <w:szCs w:val="21"/>
              </w:rPr>
              <w:t>最小二乘曲线拟合</w:t>
            </w:r>
          </w:p>
        </w:tc>
        <w:tc>
          <w:tcPr>
            <w:tcW w:w="4245" w:type="dxa"/>
            <w:gridSpan w:val="2"/>
          </w:tcPr>
          <w:p>
            <w:pPr>
              <w:rPr>
                <w:szCs w:val="21"/>
              </w:rPr>
            </w:pPr>
            <w:r>
              <w:rPr>
                <w:rFonts w:hint="eastAsia"/>
                <w:szCs w:val="21"/>
              </w:rPr>
              <w:t>基于MATLAB实现多项式函数和三角函数的最小二乘法。</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12</w:t>
            </w:r>
          </w:p>
        </w:tc>
        <w:tc>
          <w:tcPr>
            <w:tcW w:w="1335" w:type="dxa"/>
          </w:tcPr>
          <w:p>
            <w:pPr>
              <w:rPr>
                <w:szCs w:val="21"/>
              </w:rPr>
            </w:pPr>
            <w:r>
              <w:rPr>
                <w:rFonts w:hint="eastAsia"/>
                <w:szCs w:val="21"/>
              </w:rPr>
              <w:t>贝塞尔曲线和B样条曲线</w:t>
            </w:r>
          </w:p>
        </w:tc>
        <w:tc>
          <w:tcPr>
            <w:tcW w:w="4245" w:type="dxa"/>
            <w:gridSpan w:val="2"/>
          </w:tcPr>
          <w:p>
            <w:pPr>
              <w:rPr>
                <w:szCs w:val="21"/>
              </w:rPr>
            </w:pPr>
            <w:r>
              <w:rPr>
                <w:rFonts w:hint="eastAsia"/>
                <w:szCs w:val="21"/>
              </w:rPr>
              <w:t>基于MATLAB分别根据伯恩斯坦多项式和de Casteljau算法生成贝塞尔曲线的程序，通过算例比较贝塞尔曲线和B样条曲线的特</w:t>
            </w:r>
            <w:r>
              <w:rPr>
                <w:rFonts w:hint="eastAsia"/>
                <w:szCs w:val="21"/>
                <w:lang w:eastAsia="zh-CN"/>
              </w:rPr>
              <w:t>点</w:t>
            </w:r>
            <w:r>
              <w:rPr>
                <w:rFonts w:hint="eastAsia"/>
                <w:szCs w:val="21"/>
              </w:rPr>
              <w:t>。</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13</w:t>
            </w:r>
          </w:p>
        </w:tc>
        <w:tc>
          <w:tcPr>
            <w:tcW w:w="1335" w:type="dxa"/>
          </w:tcPr>
          <w:p>
            <w:pPr>
              <w:rPr>
                <w:szCs w:val="21"/>
              </w:rPr>
            </w:pPr>
            <w:r>
              <w:rPr>
                <w:rFonts w:hint="eastAsia"/>
                <w:szCs w:val="21"/>
              </w:rPr>
              <w:t>数值微分和数值积分</w:t>
            </w:r>
          </w:p>
        </w:tc>
        <w:tc>
          <w:tcPr>
            <w:tcW w:w="4245" w:type="dxa"/>
            <w:gridSpan w:val="2"/>
          </w:tcPr>
          <w:p>
            <w:pPr>
              <w:rPr>
                <w:szCs w:val="21"/>
              </w:rPr>
            </w:pPr>
            <w:r>
              <w:rPr>
                <w:rFonts w:hint="eastAsia"/>
                <w:szCs w:val="21"/>
              </w:rPr>
              <w:t>基于MATLAB实现基于差商、插值、和三次样条微分公式的数值微分，实现复化梯形公式、复化Simpson公式、Boole公式、Romberg方法和Gauss-Legendre公式的数值积分公式，根据Simpsom公式实现自适应数值积分。</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14</w:t>
            </w:r>
          </w:p>
        </w:tc>
        <w:tc>
          <w:tcPr>
            <w:tcW w:w="1335" w:type="dxa"/>
          </w:tcPr>
          <w:p>
            <w:pPr>
              <w:rPr>
                <w:szCs w:val="21"/>
              </w:rPr>
            </w:pPr>
            <w:r>
              <w:rPr>
                <w:rFonts w:hint="eastAsia"/>
                <w:szCs w:val="21"/>
              </w:rPr>
              <w:t>数值最优化方法</w:t>
            </w:r>
          </w:p>
        </w:tc>
        <w:tc>
          <w:tcPr>
            <w:tcW w:w="4245" w:type="dxa"/>
            <w:gridSpan w:val="2"/>
          </w:tcPr>
          <w:p>
            <w:pPr>
              <w:rPr>
                <w:szCs w:val="21"/>
              </w:rPr>
            </w:pPr>
            <w:r>
              <w:rPr>
                <w:rFonts w:hint="eastAsia"/>
                <w:szCs w:val="21"/>
              </w:rPr>
              <w:t>基于MATLAB实现三种基本的搜索方法：黄金分割搜索法、Fibonacci搜索法和抛物线搜索法，并针对具体的算例估计算法的收敛速度和精度，调用MATLAB内置优化函数来体验BFGS、DFP和Levenberg-Marquardt方法的计算过程和效率。</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15</w:t>
            </w:r>
          </w:p>
        </w:tc>
        <w:tc>
          <w:tcPr>
            <w:tcW w:w="1335" w:type="dxa"/>
          </w:tcPr>
          <w:p>
            <w:pPr>
              <w:rPr>
                <w:rFonts w:hint="eastAsia" w:eastAsiaTheme="minorEastAsia"/>
                <w:szCs w:val="21"/>
                <w:lang w:val="en-US" w:eastAsia="zh-CN"/>
              </w:rPr>
            </w:pPr>
            <w:r>
              <w:rPr>
                <w:rFonts w:hint="eastAsia"/>
                <w:szCs w:val="21"/>
                <w:lang w:val="en-US" w:eastAsia="zh-CN"/>
              </w:rPr>
              <w:t>特征值与特征向量</w:t>
            </w:r>
          </w:p>
        </w:tc>
        <w:tc>
          <w:tcPr>
            <w:tcW w:w="4245" w:type="dxa"/>
            <w:gridSpan w:val="2"/>
          </w:tcPr>
          <w:p>
            <w:pPr>
              <w:rPr>
                <w:rFonts w:hint="eastAsia" w:eastAsiaTheme="minorEastAsia"/>
                <w:szCs w:val="21"/>
                <w:lang w:val="en-US" w:eastAsia="zh-CN"/>
              </w:rPr>
            </w:pPr>
            <w:r>
              <w:rPr>
                <w:rFonts w:hint="eastAsia"/>
                <w:szCs w:val="21"/>
                <w:lang w:eastAsia="zh-CN"/>
              </w:rPr>
              <w:t>基于</w:t>
            </w:r>
            <w:r>
              <w:rPr>
                <w:rFonts w:hint="eastAsia"/>
                <w:szCs w:val="21"/>
                <w:lang w:val="en-US" w:eastAsia="zh-CN"/>
              </w:rPr>
              <w:t>MATLAB实现求解矩阵特征值和特征向量的幂法及其变形方法，并使用Aitken方法对计算结果进行加速。</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c>
          <w:tcPr>
            <w:tcW w:w="589" w:type="dxa"/>
          </w:tcPr>
          <w:p>
            <w:pPr>
              <w:rPr>
                <w:szCs w:val="21"/>
              </w:rPr>
            </w:pPr>
            <w:r>
              <w:rPr>
                <w:rFonts w:hint="eastAsia"/>
                <w:szCs w:val="21"/>
              </w:rPr>
              <w:t>16</w:t>
            </w:r>
          </w:p>
        </w:tc>
        <w:tc>
          <w:tcPr>
            <w:tcW w:w="1335" w:type="dxa"/>
          </w:tcPr>
          <w:p>
            <w:pPr>
              <w:rPr>
                <w:rFonts w:hint="eastAsia" w:eastAsiaTheme="minorEastAsia"/>
                <w:szCs w:val="21"/>
                <w:lang w:eastAsia="zh-CN"/>
              </w:rPr>
            </w:pPr>
            <w:r>
              <w:rPr>
                <w:rFonts w:hint="eastAsia"/>
                <w:szCs w:val="21"/>
                <w:lang w:eastAsia="zh-CN"/>
              </w:rPr>
              <w:t>常微分方程初值问题的数值解</w:t>
            </w:r>
          </w:p>
        </w:tc>
        <w:tc>
          <w:tcPr>
            <w:tcW w:w="4245" w:type="dxa"/>
            <w:gridSpan w:val="2"/>
          </w:tcPr>
          <w:p>
            <w:pPr>
              <w:rPr>
                <w:rFonts w:hint="eastAsia" w:eastAsiaTheme="minorEastAsia"/>
                <w:szCs w:val="21"/>
                <w:lang w:val="en-US" w:eastAsia="zh-CN"/>
              </w:rPr>
            </w:pPr>
            <w:r>
              <w:rPr>
                <w:rFonts w:hint="eastAsia"/>
                <w:szCs w:val="21"/>
                <w:lang w:eastAsia="zh-CN"/>
              </w:rPr>
              <w:t>实现求解微分方程初值问题的欧拉格式、改进欧拉格式、经典</w:t>
            </w:r>
            <w:r>
              <w:rPr>
                <w:rFonts w:hint="eastAsia"/>
                <w:szCs w:val="21"/>
                <w:lang w:val="en-US" w:eastAsia="zh-CN"/>
              </w:rPr>
              <w:t>RK4格式，并通过数值算例比较这些方法与MATLAB内置函数ode23和ode45实现的嵌入式RK方法，理解工程实践中的自适应求解方法的原理。</w:t>
            </w:r>
          </w:p>
        </w:tc>
        <w:tc>
          <w:tcPr>
            <w:tcW w:w="630" w:type="dxa"/>
          </w:tcPr>
          <w:p>
            <w:pPr>
              <w:rPr>
                <w:szCs w:val="21"/>
              </w:rPr>
            </w:pPr>
            <w:r>
              <w:rPr>
                <w:rFonts w:hint="eastAsia"/>
                <w:szCs w:val="21"/>
              </w:rPr>
              <w:t>2</w:t>
            </w:r>
          </w:p>
        </w:tc>
        <w:tc>
          <w:tcPr>
            <w:tcW w:w="585" w:type="dxa"/>
          </w:tcPr>
          <w:p>
            <w:pPr>
              <w:rPr>
                <w:szCs w:val="21"/>
              </w:rPr>
            </w:pPr>
            <w:r>
              <w:rPr>
                <w:rFonts w:hint="eastAsia"/>
                <w:szCs w:val="21"/>
              </w:rPr>
              <w:t>一人一机</w:t>
            </w:r>
          </w:p>
        </w:tc>
        <w:tc>
          <w:tcPr>
            <w:tcW w:w="585" w:type="dxa"/>
          </w:tcPr>
          <w:p>
            <w:pPr>
              <w:rPr>
                <w:szCs w:val="21"/>
              </w:rPr>
            </w:pPr>
            <w:r>
              <w:rPr>
                <w:rFonts w:hint="eastAsia"/>
                <w:szCs w:val="21"/>
              </w:rPr>
              <w:t>1</w:t>
            </w:r>
          </w:p>
        </w:tc>
        <w:tc>
          <w:tcPr>
            <w:tcW w:w="553" w:type="dxa"/>
          </w:tcPr>
          <w:p>
            <w:pPr>
              <w:rPr>
                <w:szCs w:val="21"/>
              </w:rPr>
            </w:pPr>
            <w:r>
              <w:rPr>
                <w:rFonts w:hint="eastAsia"/>
                <w:szCs w:val="21"/>
              </w:rPr>
              <w:t>1</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79"/>
    <w:rsid w:val="0016300D"/>
    <w:rsid w:val="001E3E7A"/>
    <w:rsid w:val="003A15E8"/>
    <w:rsid w:val="00401458"/>
    <w:rsid w:val="00480BB5"/>
    <w:rsid w:val="004D3EC6"/>
    <w:rsid w:val="006F5839"/>
    <w:rsid w:val="00715A59"/>
    <w:rsid w:val="007602FF"/>
    <w:rsid w:val="007851B5"/>
    <w:rsid w:val="00792A3F"/>
    <w:rsid w:val="007B6F5B"/>
    <w:rsid w:val="00942FC0"/>
    <w:rsid w:val="00967AF9"/>
    <w:rsid w:val="009C7585"/>
    <w:rsid w:val="00AE229A"/>
    <w:rsid w:val="00B1784F"/>
    <w:rsid w:val="00C85CD5"/>
    <w:rsid w:val="00CA4E9C"/>
    <w:rsid w:val="00D376D1"/>
    <w:rsid w:val="00D9637F"/>
    <w:rsid w:val="00E56B79"/>
    <w:rsid w:val="07AD5D16"/>
    <w:rsid w:val="18B82600"/>
    <w:rsid w:val="1CF7367F"/>
    <w:rsid w:val="25C256B2"/>
    <w:rsid w:val="4E27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232</Words>
  <Characters>1325</Characters>
  <Lines>11</Lines>
  <Paragraphs>3</Paragraphs>
  <TotalTime>174</TotalTime>
  <ScaleCrop>false</ScaleCrop>
  <LinksUpToDate>false</LinksUpToDate>
  <CharactersWithSpaces>1554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2020-11-02T03:27:00Z</dcterms:created>
  <dc:creator>QJ</dc:creator>
  <cp:lastModifiedBy>Yang</cp:lastModifiedBy>
  <dcterms:modified xsi:type="dcterms:W3CDTF">2020-12-16T14:52:03Z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