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id w:val="527918380"/>
        <w:docPartObj>
          <w:docPartGallery w:val="Cover Pages"/>
          <w:docPartUnique/>
        </w:docPartObj>
      </w:sdtPr>
      <w:sdtEndPr/>
      <w:sdtContent>
        <w:p w:rsidR="00950396" w:rsidRDefault="00950396">
          <w:r>
            <w:rPr>
              <w:noProof/>
            </w:rPr>
            <mc:AlternateContent>
              <mc:Choice Requires="wps">
                <w:drawing>
                  <wp:anchor distT="0" distB="0" distL="114300" distR="114300" simplePos="0" relativeHeight="251663360" behindDoc="1" locked="0" layoutInCell="1" allowOverlap="1" wp14:anchorId="66E391F4" wp14:editId="43632138">
                    <wp:simplePos x="0" y="0"/>
                    <wp:positionH relativeFrom="page">
                      <wp:align>center</wp:align>
                    </wp:positionH>
                    <wp:positionV relativeFrom="page">
                      <wp:align>center</wp:align>
                    </wp:positionV>
                    <wp:extent cx="7383780" cy="9555480"/>
                    <wp:effectExtent l="0" t="0" r="0" b="0"/>
                    <wp:wrapNone/>
                    <wp:docPr id="34" name="矩形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383780" cy="9555480"/>
                            </a:xfrm>
                            <a:prstGeom prst="rect">
                              <a:avLst/>
                            </a:prstGeom>
                            <a:ln>
                              <a:noFill/>
                            </a:ln>
                          </wps:spPr>
                          <wps:style>
                            <a:lnRef idx="2">
                              <a:schemeClr val="accent1">
                                <a:shade val="50000"/>
                              </a:schemeClr>
                            </a:lnRef>
                            <a:fillRef idx="1003">
                              <a:schemeClr val="lt2"/>
                            </a:fillRef>
                            <a:effectRef idx="0">
                              <a:schemeClr val="accent1"/>
                            </a:effectRef>
                            <a:fontRef idx="minor">
                              <a:schemeClr val="lt1"/>
                            </a:fontRef>
                          </wps:style>
                          <wps:txbx>
                            <w:txbxContent>
                              <w:p w:rsidR="00950396" w:rsidRDefault="00950396"/>
                            </w:txbxContent>
                          </wps:txbx>
                          <wps:bodyPr rot="0" spcFirstLastPara="0" vertOverflow="overflow" horzOverflow="overflow" vert="horz" wrap="square" lIns="274320" tIns="45720" rIns="27432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66E391F4" id="矩形 34" o:spid="_x0000_s1026" style="position:absolute;left:0;text-align:left;margin-left:0;margin-top:0;width:581.4pt;height:752.4pt;z-index:-251653120;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" fillcolor="#f1efe6 [2579]" stroked="f" strokeweight="2pt">
                    <v:fill color2="#575131 [963]" rotate="t" focusposition=".5,.5" focussize="" focus="100%" type="gradientRadial"/>
                    <v:textbox inset="21.6pt,,21.6pt">
                      <w:txbxContent>
                        <w:p w:rsidR="00950396" w:rsidRDefault="00950396"/>
                      </w:txbxContent>
                    </v:textbox>
                    <w10:wrap anchorx="page" anchory="page"/>
                  </v:rect>
                </w:pict>
              </mc:Fallback>
            </mc:AlternateContent>
          </w:r>
          <w:r>
            <w:rPr>
              <w:noProof/>
            </w:rPr>
            <mc:AlternateContent>
              <mc:Choice Requires="wps">
                <w:drawing>
                  <wp:anchor distT="0" distB="0" distL="114300" distR="114300" simplePos="0" relativeHeight="251660288" behindDoc="0" locked="0" layoutInCell="1" allowOverlap="1" wp14:anchorId="4CFE4A8B" wp14:editId="527E913C">
                    <wp:simplePos x="0" y="0"/>
                    <mc:AlternateContent>
                      <mc:Choice Requires="wp14">
                        <wp:positionH relativeFrom="page">
                          <wp14:pctPosHOffset>45500</wp14:pctPosHOffset>
                        </wp:positionH>
                      </mc:Choice>
                      <mc:Fallback>
                        <wp:positionH relativeFrom="page">
                          <wp:posOffset>3439795</wp:posOffset>
                        </wp:positionH>
                      </mc:Fallback>
                    </mc:AlternateContent>
                    <mc:AlternateContent>
                      <mc:Choice Requires="wp14">
                        <wp:positionV relativeFrom="page">
                          <wp14:pctPosVOffset>2500</wp14:pctPosVOffset>
                        </wp:positionV>
                      </mc:Choice>
                      <mc:Fallback>
                        <wp:positionV relativeFrom="page">
                          <wp:posOffset>266700</wp:posOffset>
                        </wp:positionV>
                      </mc:Fallback>
                    </mc:AlternateContent>
                    <wp:extent cx="2875915" cy="3017520"/>
                    <wp:effectExtent l="0" t="0" r="0" b="0"/>
                    <wp:wrapNone/>
                    <wp:docPr id="35" name="矩形 35"/>
                    <wp:cNvGraphicFramePr/>
                    <a:graphic xmlns:a="http://schemas.openxmlformats.org/drawingml/2006/main">
                      <a:graphicData uri="http://schemas.microsoft.com/office/word/2010/wordprocessingShape">
                        <wps:wsp>
                          <wps:cNvSpPr/>
                          <wps:spPr>
                            <a:xfrm>
                              <a:off x="0" y="0"/>
                              <a:ext cx="2875915" cy="301752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950396" w:rsidRPr="009500CE" w:rsidRDefault="0040160B">
                                <w:pPr>
                                  <w:spacing w:before="240"/>
                                  <w:jc w:val="center"/>
                                  <w:rPr>
                                    <w:color w:val="FFFFFF" w:themeColor="background1"/>
                                    <w:sz w:val="44"/>
                                    <w:szCs w:val="44"/>
                                  </w:rPr>
                                </w:pPr>
                                <w:sdt>
                                  <w:sdtPr>
                                    <w:rPr>
                                      <w:color w:val="FFFFFF" w:themeColor="background1"/>
                                      <w:sz w:val="44"/>
                                      <w:szCs w:val="44"/>
                                    </w:rPr>
                                    <w:alias w:val="摘要"/>
                                    <w:id w:val="207926161"/>
                                    <w:dataBinding w:prefixMappings="xmlns:ns0='http://schemas.microsoft.com/office/2006/coverPageProps'" w:xpath="/ns0:CoverPageProperties[1]/ns0:Abstract[1]" w:storeItemID="{55AF091B-3C7A-41E3-B477-F2FDAA23CFDA}"/>
                                    <w:text/>
                                  </w:sdtPr>
                                  <w:sdtEndPr/>
                                  <w:sdtContent>
                                    <w:r w:rsidR="009500CE">
                                      <w:rPr>
                                        <w:rFonts w:hint="eastAsia"/>
                                        <w:color w:val="FFFFFF" w:themeColor="background1"/>
                                        <w:sz w:val="44"/>
                                        <w:szCs w:val="44"/>
                                      </w:rPr>
                                      <w:t>城市建设——环境</w:t>
                                    </w:r>
                                  </w:sdtContent>
                                </w:sdt>
                              </w:p>
                            </w:txbxContent>
                          </wps:txbx>
                          <wps:bodyPr rot="0" spcFirstLastPara="0" vertOverflow="overflow" horzOverflow="overflow" vert="horz" wrap="square" lIns="182880" tIns="182880" rIns="182880" bIns="365760" numCol="1" spcCol="0" rtlCol="0" fromWordArt="0" anchor="b" anchorCtr="0" forceAA="0" compatLnSpc="1">
                            <a:prstTxWarp prst="textNoShape">
                              <a:avLst/>
                            </a:prstTxWarp>
                            <a:noAutofit/>
                          </wps:bodyPr>
                        </wps:wsp>
                      </a:graphicData>
                    </a:graphic>
                    <wp14:sizeRelH relativeFrom="page">
                      <wp14:pctWidth>37000</wp14:pctWidth>
                    </wp14:sizeRelH>
                    <wp14:sizeRelV relativeFrom="page">
                      <wp14:pctHeight>30000</wp14:pctHeight>
                    </wp14:sizeRelV>
                  </wp:anchor>
                </w:drawing>
              </mc:Choice>
              <mc:Fallback>
                <w:pict>
                  <v:rect w14:anchorId="4CFE4A8B" id="矩形 35" o:spid="_x0000_s1027" style="position:absolute;left:0;text-align:left;margin-left:0;margin-top:0;width:226.45pt;height:237.6pt;z-index:251660288;visibility:visible;mso-wrap-style:square;mso-width-percent:370;mso-height-percent:300;mso-left-percent:455;mso-top-percent:25;mso-wrap-distance-left:9pt;mso-wrap-distance-top:0;mso-wrap-distance-right:9pt;mso-wrap-distance-bottom:0;mso-position-horizontal-relative:page;mso-position-vertical-relative:page;mso-width-percent:370;mso-height-percent:300;mso-left-percent:455;mso-top-percent:25;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" fillcolor="#1f497d [3215]" stroked="f" strokeweight="2pt">
                    <v:textbox inset="14.4pt,14.4pt,14.4pt,28.8pt">
                      <w:txbxContent>
                        <w:p w:rsidR="00950396" w:rsidRPr="009500CE" w:rsidRDefault="0040160B">
                          <w:pPr>
                            <w:spacing w:before="240"/>
                            <w:jc w:val="center"/>
                            <w:rPr>
                              <w:color w:val="FFFFFF" w:themeColor="background1"/>
                              <w:sz w:val="44"/>
                              <w:szCs w:val="44"/>
                            </w:rPr>
                          </w:pPr>
                          <w:sdt>
                            <w:sdtPr>
                              <w:rPr>
                                <w:color w:val="FFFFFF" w:themeColor="background1"/>
                                <w:sz w:val="44"/>
                                <w:szCs w:val="44"/>
                              </w:rPr>
                              <w:alias w:val="摘要"/>
                              <w:id w:val="207926161"/>
                              <w:dataBinding w:prefixMappings="xmlns:ns0='http://schemas.microsoft.com/office/2006/coverPageProps'" w:xpath="/ns0:CoverPageProperties[1]/ns0:Abstract[1]" w:storeItemID="{55AF091B-3C7A-41E3-B477-F2FDAA23CFDA}"/>
                              <w:text/>
                            </w:sdtPr>
                            <w:sdtEndPr/>
                            <w:sdtContent>
                              <w:r w:rsidR="009500CE">
                                <w:rPr>
                                  <w:rFonts w:hint="eastAsia"/>
                                  <w:color w:val="FFFFFF" w:themeColor="background1"/>
                                  <w:sz w:val="44"/>
                                  <w:szCs w:val="44"/>
                                </w:rPr>
                                <w:t>城市建设——环境</w:t>
                              </w:r>
                            </w:sdtContent>
                          </w:sdt>
                        </w:p>
                      </w:txbxContent>
                    </v:textbox>
                    <w10:wrap anchorx="page" anchory="page"/>
                  </v:rect>
                </w:pict>
              </mc:Fallback>
            </mc:AlternateContent>
          </w:r>
          <w:r>
            <w:rPr>
              <w:noProof/>
            </w:rPr>
            <mc:AlternateContent>
              <mc:Choice Requires="wps">
                <w:drawing>
                  <wp:anchor distT="0" distB="0" distL="114300" distR="114300" simplePos="0" relativeHeight="251659264" behindDoc="0" locked="0" layoutInCell="1" allowOverlap="1" wp14:anchorId="5C96835C" wp14:editId="153A5517">
                    <wp:simplePos x="0" y="0"/>
                    <mc:AlternateContent>
                      <mc:Choice Requires="wp14">
                        <wp:positionH relativeFrom="page">
                          <wp14:pctPosHOffset>44000</wp14:pctPosHOffset>
                        </wp:positionH>
                      </mc:Choice>
                      <mc:Fallback>
                        <wp:positionH relativeFrom="page">
                          <wp:posOffset>3326130</wp:posOffset>
                        </wp:positionH>
                      </mc:Fallback>
                    </mc:AlternateContent>
                    <mc:AlternateContent>
                      <mc:Choice Requires="wp14">
                        <wp:positionV relativeFrom="page">
                          <wp14:pctPosVOffset>2500</wp14:pctPosVOffset>
                        </wp:positionV>
                      </mc:Choice>
                      <mc:Fallback>
                        <wp:positionV relativeFrom="page">
                          <wp:posOffset>266700</wp:posOffset>
                        </wp:positionV>
                      </mc:Fallback>
                    </mc:AlternateContent>
                    <wp:extent cx="3108960" cy="7040880"/>
                    <wp:effectExtent l="0" t="0" r="0" b="0"/>
                    <wp:wrapNone/>
                    <wp:docPr id="36" name="矩形 36"/>
                    <wp:cNvGraphicFramePr/>
                    <a:graphic xmlns:a="http://schemas.openxmlformats.org/drawingml/2006/main">
                      <a:graphicData uri="http://schemas.microsoft.com/office/word/2010/wordprocessingShape">
                        <wps:wsp>
                          <wps:cNvSpPr/>
                          <wps:spPr>
                            <a:xfrm>
                              <a:off x="0" y="0"/>
                              <a:ext cx="3108960" cy="7040880"/>
                            </a:xfrm>
                            <a:prstGeom prst="rect">
                              <a:avLst/>
                            </a:prstGeom>
                            <a:solidFill>
                              <a:schemeClr val="bg1"/>
                            </a:solid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40000</wp14:pctWidth>
                    </wp14:sizeRelH>
                    <wp14:sizeRelV relativeFrom="page">
                      <wp14:pctHeight>70000</wp14:pctHeight>
                    </wp14:sizeRelV>
                  </wp:anchor>
                </w:drawing>
              </mc:Choice>
              <mc:Fallback>
                <w:pict>
                  <v:rect w14:anchorId="25EA2813" id="矩形 36" o:spid="_x0000_s1026" style="position:absolute;left:0;text-align:left;margin-left:0;margin-top:0;width:244.8pt;height:554.4pt;z-index:251659264;visibility:visible;mso-wrap-style:square;mso-width-percent:400;mso-height-percent:700;mso-left-percent:440;mso-top-percent:25;mso-wrap-distance-left:9pt;mso-wrap-distance-top:0;mso-wrap-distance-right:9pt;mso-wrap-distance-bottom:0;mso-position-horizontal-relative:page;mso-position-vertical-relative:page;mso-width-percent:400;mso-height-percent:700;mso-left-percent:440;mso-top-percent:25;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" fillcolor="white [3212]" strokecolor="#938953 [1614]" strokeweight="1.25pt">
                    <w10:wrap anchorx="page" anchory="page"/>
                  </v:rect>
                </w:pict>
              </mc:Fallback>
            </mc:AlternateContent>
          </w:r>
          <w:r>
            <w:rPr>
              <w:noProof/>
            </w:rPr>
            <mc:AlternateContent>
              <mc:Choice Requires="wps">
                <w:drawing>
                  <wp:anchor distT="0" distB="0" distL="114300" distR="114300" simplePos="0" relativeHeight="251662336" behindDoc="0" locked="0" layoutInCell="1" allowOverlap="1" wp14:anchorId="79DEFFB6" wp14:editId="7B04D755">
                    <wp:simplePos x="0" y="0"/>
                    <mc:AlternateContent>
                      <mc:Choice Requires="wp14">
                        <wp:positionH relativeFrom="page">
                          <wp14:pctPosHOffset>45500</wp14:pctPosHOffset>
                        </wp:positionH>
                      </mc:Choice>
                      <mc:Fallback>
                        <wp:positionH relativeFrom="page">
                          <wp:posOffset>3439795</wp:posOffset>
                        </wp:positionH>
                      </mc:Fallback>
                    </mc:AlternateContent>
                    <mc:AlternateContent>
                      <mc:Choice Requires="wp14">
                        <wp:positionV relativeFrom="page">
                          <wp14:pctPosVOffset>69000</wp14:pctPosVOffset>
                        </wp:positionV>
                      </mc:Choice>
                      <mc:Fallback>
                        <wp:positionV relativeFrom="page">
                          <wp:posOffset>7377430</wp:posOffset>
                        </wp:positionV>
                      </mc:Fallback>
                    </mc:AlternateContent>
                    <wp:extent cx="2875915" cy="118745"/>
                    <wp:effectExtent l="0" t="0" r="0" b="0"/>
                    <wp:wrapNone/>
                    <wp:docPr id="37" name="矩形 37"/>
                    <wp:cNvGraphicFramePr/>
                    <a:graphic xmlns:a="http://schemas.openxmlformats.org/drawingml/2006/main">
                      <a:graphicData uri="http://schemas.microsoft.com/office/word/2010/wordprocessingShape">
                        <wps:wsp>
                          <wps:cNvSpPr/>
                          <wps:spPr>
                            <a:xfrm>
                              <a:off x="0" y="0"/>
                              <a:ext cx="2875915" cy="118745"/>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37000</wp14:pctWidth>
                    </wp14:sizeRelH>
                    <wp14:sizeRelV relativeFrom="margin">
                      <wp14:pctHeight>0</wp14:pctHeight>
                    </wp14:sizeRelV>
                  </wp:anchor>
                </w:drawing>
              </mc:Choice>
              <mc:Fallback>
                <w:pict>
                  <v:rect w14:anchorId="74C3D917" id="矩形 37" o:spid="_x0000_s1026" style="position:absolute;left:0;text-align:left;margin-left:0;margin-top:0;width:226.45pt;height:9.35pt;z-index:251662336;visibility:visible;mso-wrap-style:square;mso-width-percent:370;mso-height-percent:0;mso-left-percent:455;mso-top-percent:690;mso-wrap-distance-left:9pt;mso-wrap-distance-top:0;mso-wrap-distance-right:9pt;mso-wrap-distance-bottom:0;mso-position-horizontal-relative:page;mso-position-vertical-relative:page;mso-width-percent:370;mso-height-percent:0;mso-left-percent:455;mso-top-percent:69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" fillcolor="#4f81bd [3204]" stroked="f" strokeweight="2pt">
                    <w10:wrap anchorx="page" anchory="page"/>
                  </v:rect>
                </w:pict>
              </mc:Fallback>
            </mc:AlternateContent>
          </w:r>
          <w:r>
            <w:rPr>
              <w:noProof/>
            </w:rPr>
            <mc:AlternateContent>
              <mc:Choice Requires="wps">
                <w:drawing>
                  <wp:anchor distT="0" distB="0" distL="114300" distR="114300" simplePos="0" relativeHeight="251661312" behindDoc="0" locked="0" layoutInCell="1" allowOverlap="1" wp14:anchorId="03C5DF94" wp14:editId="591EE271">
                    <wp:simplePos x="0" y="0"/>
                    <mc:AlternateContent>
                      <mc:Choice Requires="wp14">
                        <wp:positionH relativeFrom="page">
                          <wp14:pctPosHOffset>45500</wp14:pctPosHOffset>
                        </wp:positionH>
                      </mc:Choice>
                      <mc:Fallback>
                        <wp:positionH relativeFrom="page">
                          <wp:posOffset>3439795</wp:posOffset>
                        </wp:positionH>
                      </mc:Fallback>
                    </mc:AlternateContent>
                    <mc:AlternateContent>
                      <mc:Choice Requires="wp14">
                        <wp:positionV relativeFrom="page">
                          <wp14:pctPosVOffset>35000</wp14:pctPosVOffset>
                        </wp:positionV>
                      </mc:Choice>
                      <mc:Fallback>
                        <wp:positionV relativeFrom="page">
                          <wp:posOffset>3742055</wp:posOffset>
                        </wp:positionV>
                      </mc:Fallback>
                    </mc:AlternateContent>
                    <wp:extent cx="2797810" cy="2475230"/>
                    <wp:effectExtent l="0" t="0" r="0" b="0"/>
                    <wp:wrapSquare wrapText="bothSides"/>
                    <wp:docPr id="39" name="文本框 39"/>
                    <wp:cNvGraphicFramePr/>
                    <a:graphic xmlns:a="http://schemas.openxmlformats.org/drawingml/2006/main">
                      <a:graphicData uri="http://schemas.microsoft.com/office/word/2010/wordprocessingShape">
                        <wps:wsp>
                          <wps:cNvSpPr txBox="1"/>
                          <wps:spPr>
                            <a:xfrm>
                              <a:off x="0" y="0"/>
                              <a:ext cx="2797810" cy="2475230"/>
                            </a:xfrm>
                            <a:prstGeom prst="rect">
                              <a:avLst/>
                            </a:prstGeom>
                            <a:noFill/>
                            <a:ln w="6350">
                              <a:noFill/>
                            </a:ln>
                            <a:effectLst/>
                          </wps:spPr>
                          <wps:txbx>
                            <w:txbxContent>
                              <w:sdt>
                                <w:sdtPr>
                                  <w:rPr>
                                    <w:rFonts w:asciiTheme="majorHAnsi" w:eastAsiaTheme="majorEastAsia" w:hAnsiTheme="majorHAnsi"/>
                                    <w:color w:val="4F81BD" w:themeColor="accent1"/>
                                    <w:sz w:val="72"/>
                                    <w:szCs w:val="72"/>
                                  </w:rPr>
                                  <w:alias w:val="标题"/>
                                  <w:id w:val="314850067"/>
                                  <w:dataBinding w:prefixMappings="xmlns:ns0='http://schemas.openxmlformats.org/package/2006/metadata/core-properties' xmlns:ns1='http://purl.org/dc/elements/1.1/'" w:xpath="/ns0:coreProperties[1]/ns1:title[1]" w:storeItemID="{6C3C8BC8-F283-45AE-878A-BAB7291924A1}"/>
                                  <w:text/>
                                </w:sdtPr>
                                <w:sdtEndPr/>
                                <w:sdtContent>
                                  <w:p w:rsidR="00950396" w:rsidRDefault="009500CE">
                                    <w:pPr>
                                      <w:rPr>
                                        <w:rFonts w:asciiTheme="majorHAnsi" w:eastAsiaTheme="majorEastAsia" w:hAnsiTheme="majorHAnsi"/>
                                        <w:color w:val="4F81BD" w:themeColor="accent1"/>
                                        <w:sz w:val="72"/>
                                        <w:szCs w:val="72"/>
                                      </w:rPr>
                                    </w:pPr>
                                    <w:r>
                                      <w:rPr>
                                        <w:rFonts w:asciiTheme="majorHAnsi" w:eastAsiaTheme="majorEastAsia" w:hAnsiTheme="majorHAnsi" w:hint="eastAsia"/>
                                        <w:color w:val="4F81BD" w:themeColor="accent1"/>
                                        <w:sz w:val="72"/>
                                        <w:szCs w:val="72"/>
                                      </w:rPr>
                                      <w:t>国家生态园林城市建设</w:t>
                                    </w:r>
                                  </w:p>
                                </w:sdtContent>
                              </w:sdt>
                              <w:sdt>
                                <w:sdtPr>
                                  <w:rPr>
                                    <w:rFonts w:asciiTheme="majorHAnsi" w:eastAsiaTheme="majorEastAsia" w:hAnsiTheme="majorHAnsi"/>
                                    <w:color w:val="1F497D" w:themeColor="text2"/>
                                    <w:sz w:val="32"/>
                                    <w:szCs w:val="32"/>
                                  </w:rPr>
                                  <w:alias w:val="副标题"/>
                                  <w:id w:val="-1489394143"/>
                                  <w:dataBinding w:prefixMappings="xmlns:ns0='http://schemas.openxmlformats.org/package/2006/metadata/core-properties' xmlns:ns1='http://purl.org/dc/elements/1.1/'" w:xpath="/ns0:coreProperties[1]/ns1:subject[1]" w:storeItemID="{6C3C8BC8-F283-45AE-878A-BAB7291924A1}"/>
                                  <w:text/>
                                </w:sdtPr>
                                <w:sdtEndPr/>
                                <w:sdtContent>
                                  <w:p w:rsidR="00950396" w:rsidRDefault="009500CE">
                                    <w:pPr>
                                      <w:rPr>
                                        <w:rFonts w:asciiTheme="majorHAnsi" w:eastAsiaTheme="majorEastAsia" w:hAnsiTheme="majorHAnsi"/>
                                        <w:color w:val="1F497D" w:themeColor="text2"/>
                                        <w:sz w:val="32"/>
                                        <w:szCs w:val="32"/>
                                      </w:rPr>
                                    </w:pPr>
                                    <w:r>
                                      <w:rPr>
                                        <w:rFonts w:asciiTheme="majorHAnsi" w:eastAsiaTheme="majorEastAsia" w:hAnsiTheme="majorHAnsi" w:hint="eastAsia"/>
                                        <w:color w:val="1F497D" w:themeColor="text2"/>
                                        <w:sz w:val="32"/>
                                        <w:szCs w:val="32"/>
                                      </w:rPr>
                                      <w:t>案例分析</w:t>
                                    </w:r>
                                  </w:p>
                                </w:sdtContent>
                              </w:sdt>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page">
                      <wp14:pctWidth>36000</wp14:pctWidth>
                    </wp14:sizeRelH>
                    <wp14:sizeRelV relativeFrom="page">
                      <wp14:pctHeight>28000</wp14:pctHeight>
                    </wp14:sizeRelV>
                  </wp:anchor>
                </w:drawing>
              </mc:Choice>
              <mc:Fallback>
                <w:pict>
                  <v:shapetype w14:anchorId="03C5DF94" id="_x0000_t202" coordsize="21600,21600" o:spt="202" path="m,l,21600r21600,l21600,xe">
                    <v:stroke joinstyle="miter"/>
                    <v:path gradientshapeok="t" o:connecttype="rect"/>
                  </v:shapetype>
                  <v:shape id="文本框 39" o:spid="_x0000_s1028" type="#_x0000_t202" style="position:absolute;left:0;text-align:left;margin-left:0;margin-top:0;width:220.3pt;height:194.9pt;z-index:251661312;visibility:visible;mso-wrap-style:square;mso-width-percent:360;mso-height-percent:280;mso-left-percent:455;mso-top-percent:350;mso-wrap-distance-left:9pt;mso-wrap-distance-top:0;mso-wrap-distance-right:9pt;mso-wrap-distance-bottom:0;mso-position-horizontal-relative:page;mso-position-vertical-relative:page;mso-width-percent:360;mso-height-percent:280;mso-left-percent:455;mso-top-percent:35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" filled="f" stroked="f" strokeweight=".5pt">
                    <v:textbox style="mso-fit-shape-to-text:t">
                      <w:txbxContent>
                        <w:sdt>
                          <w:sdtPr>
                            <w:rPr>
                              <w:rFonts w:asciiTheme="majorHAnsi" w:eastAsiaTheme="majorEastAsia" w:hAnsiTheme="majorHAnsi"/>
                              <w:color w:val="4F81BD" w:themeColor="accent1"/>
                              <w:sz w:val="72"/>
                              <w:szCs w:val="72"/>
                            </w:rPr>
                            <w:alias w:val="标题"/>
                            <w:id w:val="314850067"/>
                            <w:dataBinding w:prefixMappings="xmlns:ns0='http://schemas.openxmlformats.org/package/2006/metadata/core-properties' xmlns:ns1='http://purl.org/dc/elements/1.1/'" w:xpath="/ns0:coreProperties[1]/ns1:title[1]" w:storeItemID="{6C3C8BC8-F283-45AE-878A-BAB7291924A1}"/>
                            <w:text/>
                          </w:sdtPr>
                          <w:sdtEndPr/>
                          <w:sdtContent>
                            <w:p w:rsidR="00950396" w:rsidRDefault="009500CE">
                              <w:pPr>
                                <w:rPr>
                                  <w:rFonts w:asciiTheme="majorHAnsi" w:eastAsiaTheme="majorEastAsia" w:hAnsiTheme="majorHAnsi"/>
                                  <w:color w:val="4F81BD" w:themeColor="accent1"/>
                                  <w:sz w:val="72"/>
                                  <w:szCs w:val="72"/>
                                </w:rPr>
                              </w:pPr>
                              <w:r>
                                <w:rPr>
                                  <w:rFonts w:asciiTheme="majorHAnsi" w:eastAsiaTheme="majorEastAsia" w:hAnsiTheme="majorHAnsi" w:hint="eastAsia"/>
                                  <w:color w:val="4F81BD" w:themeColor="accent1"/>
                                  <w:sz w:val="72"/>
                                  <w:szCs w:val="72"/>
                                </w:rPr>
                                <w:t>国家生态园林城市建设</w:t>
                              </w:r>
                            </w:p>
                          </w:sdtContent>
                        </w:sdt>
                        <w:sdt>
                          <w:sdtPr>
                            <w:rPr>
                              <w:rFonts w:asciiTheme="majorHAnsi" w:eastAsiaTheme="majorEastAsia" w:hAnsiTheme="majorHAnsi"/>
                              <w:color w:val="1F497D" w:themeColor="text2"/>
                              <w:sz w:val="32"/>
                              <w:szCs w:val="32"/>
                            </w:rPr>
                            <w:alias w:val="副标题"/>
                            <w:id w:val="-1489394143"/>
                            <w:dataBinding w:prefixMappings="xmlns:ns0='http://schemas.openxmlformats.org/package/2006/metadata/core-properties' xmlns:ns1='http://purl.org/dc/elements/1.1/'" w:xpath="/ns0:coreProperties[1]/ns1:subject[1]" w:storeItemID="{6C3C8BC8-F283-45AE-878A-BAB7291924A1}"/>
                            <w:text/>
                          </w:sdtPr>
                          <w:sdtEndPr/>
                          <w:sdtContent>
                            <w:p w:rsidR="00950396" w:rsidRDefault="009500CE">
                              <w:pPr>
                                <w:rPr>
                                  <w:rFonts w:asciiTheme="majorHAnsi" w:eastAsiaTheme="majorEastAsia" w:hAnsiTheme="majorHAnsi"/>
                                  <w:color w:val="1F497D" w:themeColor="text2"/>
                                  <w:sz w:val="32"/>
                                  <w:szCs w:val="32"/>
                                </w:rPr>
                              </w:pPr>
                              <w:r>
                                <w:rPr>
                                  <w:rFonts w:asciiTheme="majorHAnsi" w:eastAsiaTheme="majorEastAsia" w:hAnsiTheme="majorHAnsi" w:hint="eastAsia"/>
                                  <w:color w:val="1F497D" w:themeColor="text2"/>
                                  <w:sz w:val="32"/>
                                  <w:szCs w:val="32"/>
                                </w:rPr>
                                <w:t>案例分析</w:t>
                              </w:r>
                            </w:p>
                          </w:sdtContent>
                        </w:sdt>
                      </w:txbxContent>
                    </v:textbox>
                    <w10:wrap type="square" anchorx="page" anchory="page"/>
                  </v:shape>
                </w:pict>
              </mc:Fallback>
            </mc:AlternateContent>
          </w:r>
        </w:p>
        <w:p w:rsidR="00950396" w:rsidRDefault="009500CE">
          <w:pPr>
            <w:widowControl/>
            <w:jc w:val="left"/>
          </w:pPr>
          <w:r>
            <w:rPr>
              <w:noProof/>
            </w:rPr>
            <mc:AlternateContent>
              <mc:Choice Requires="wps">
                <w:drawing>
                  <wp:anchor distT="0" distB="0" distL="114300" distR="114300" simplePos="0" relativeHeight="251664384" behindDoc="0" locked="0" layoutInCell="1" allowOverlap="1" wp14:anchorId="341B7F4F" wp14:editId="1DEFD4D0">
                    <wp:simplePos x="0" y="0"/>
                    <wp:positionH relativeFrom="page">
                      <wp:posOffset>3515360</wp:posOffset>
                    </wp:positionH>
                    <wp:positionV relativeFrom="page">
                      <wp:posOffset>6340475</wp:posOffset>
                    </wp:positionV>
                    <wp:extent cx="2797810" cy="268605"/>
                    <wp:effectExtent l="0" t="0" r="0" b="0"/>
                    <wp:wrapSquare wrapText="bothSides"/>
                    <wp:docPr id="33" name="文本框 33"/>
                    <wp:cNvGraphicFramePr/>
                    <a:graphic xmlns:a="http://schemas.openxmlformats.org/drawingml/2006/main">
                      <a:graphicData uri="http://schemas.microsoft.com/office/word/2010/wordprocessingShape">
                        <wps:wsp>
                          <wps:cNvSpPr txBox="1"/>
                          <wps:spPr>
                            <a:xfrm>
                              <a:off x="0" y="0"/>
                              <a:ext cx="2797810" cy="268605"/>
                            </a:xfrm>
                            <a:prstGeom prst="rect">
                              <a:avLst/>
                            </a:prstGeom>
                            <a:noFill/>
                            <a:ln w="6350">
                              <a:noFill/>
                            </a:ln>
                            <a:effectLst/>
                          </wps:spPr>
                          <wps:txbx>
                            <w:txbxContent>
                              <w:p w:rsidR="009500CE" w:rsidRDefault="009500CE">
                                <w:pPr>
                                  <w:pStyle w:val="a7"/>
                                  <w:rPr>
                                    <w:b/>
                                    <w:color w:val="1F497D" w:themeColor="text2"/>
                                  </w:rPr>
                                </w:pPr>
                                <w:r>
                                  <w:rPr>
                                    <w:rFonts w:hint="eastAsia"/>
                                    <w:b/>
                                    <w:color w:val="1F497D" w:themeColor="text2"/>
                                  </w:rPr>
                                  <w:t xml:space="preserve">By </w:t>
                                </w:r>
                                <w:r w:rsidRPr="009500CE">
                                  <w:rPr>
                                    <w:rFonts w:hint="eastAsia"/>
                                    <w:b/>
                                    <w:color w:val="1F497D" w:themeColor="text2"/>
                                  </w:rPr>
                                  <w:t>Group NO.3</w:t>
                                </w:r>
                              </w:p>
                              <w:p w:rsidR="009500CE" w:rsidRDefault="009500CE" w:rsidP="009500CE">
                                <w:pPr>
                                  <w:pStyle w:val="a7"/>
                                  <w:jc w:val="both"/>
                                  <w:rPr>
                                    <w:b/>
                                    <w:color w:val="1F497D" w:themeColor="text2"/>
                                  </w:rPr>
                                </w:pPr>
                                <w:r>
                                  <w:rPr>
                                    <w:rFonts w:hint="eastAsia"/>
                                    <w:b/>
                                    <w:color w:val="1F497D" w:themeColor="text2"/>
                                  </w:rPr>
                                  <w:t>陈巧</w:t>
                                </w:r>
                                <w:r>
                                  <w:rPr>
                                    <w:rFonts w:hint="eastAsia"/>
                                    <w:b/>
                                    <w:color w:val="1F497D" w:themeColor="text2"/>
                                  </w:rPr>
                                  <w:t xml:space="preserve"> </w:t>
                                </w:r>
                                <w:r w:rsidR="007D2C34">
                                  <w:rPr>
                                    <w:rFonts w:hint="eastAsia"/>
                                    <w:b/>
                                    <w:color w:val="1F497D" w:themeColor="text2"/>
                                  </w:rPr>
                                  <w:t xml:space="preserve">  </w:t>
                                </w:r>
                                <w:proofErr w:type="gramStart"/>
                                <w:r>
                                  <w:rPr>
                                    <w:rFonts w:hint="eastAsia"/>
                                    <w:b/>
                                    <w:color w:val="1F497D" w:themeColor="text2"/>
                                  </w:rPr>
                                  <w:t>张涵清</w:t>
                                </w:r>
                                <w:proofErr w:type="gramEnd"/>
                                <w:r>
                                  <w:rPr>
                                    <w:rFonts w:hint="eastAsia"/>
                                    <w:b/>
                                    <w:color w:val="1F497D" w:themeColor="text2"/>
                                  </w:rPr>
                                  <w:t xml:space="preserve"> </w:t>
                                </w:r>
                                <w:r>
                                  <w:rPr>
                                    <w:rFonts w:hint="eastAsia"/>
                                    <w:b/>
                                    <w:color w:val="1F497D" w:themeColor="text2"/>
                                  </w:rPr>
                                  <w:t>范天慧</w:t>
                                </w:r>
                                <w:r>
                                  <w:rPr>
                                    <w:rFonts w:hint="eastAsia"/>
                                    <w:b/>
                                    <w:color w:val="1F497D" w:themeColor="text2"/>
                                  </w:rPr>
                                  <w:t xml:space="preserve"> </w:t>
                                </w:r>
                                <w:r>
                                  <w:rPr>
                                    <w:rFonts w:hint="eastAsia"/>
                                    <w:b/>
                                    <w:color w:val="1F497D" w:themeColor="text2"/>
                                  </w:rPr>
                                  <w:t>邹颖怡</w:t>
                                </w:r>
                              </w:p>
                              <w:p w:rsidR="009500CE" w:rsidRDefault="009500CE" w:rsidP="009500CE">
                                <w:pPr>
                                  <w:pStyle w:val="a7"/>
                                  <w:jc w:val="both"/>
                                  <w:rPr>
                                    <w:b/>
                                    <w:color w:val="1F497D" w:themeColor="text2"/>
                                  </w:rPr>
                                </w:pPr>
                                <w:r>
                                  <w:rPr>
                                    <w:rFonts w:hint="eastAsia"/>
                                    <w:b/>
                                    <w:color w:val="1F497D" w:themeColor="text2"/>
                                  </w:rPr>
                                  <w:t>许丽霞</w:t>
                                </w:r>
                                <w:r>
                                  <w:rPr>
                                    <w:rFonts w:hint="eastAsia"/>
                                    <w:b/>
                                    <w:color w:val="1F497D" w:themeColor="text2"/>
                                  </w:rPr>
                                  <w:t xml:space="preserve"> </w:t>
                                </w:r>
                                <w:r>
                                  <w:rPr>
                                    <w:rFonts w:hint="eastAsia"/>
                                    <w:b/>
                                    <w:color w:val="1F497D" w:themeColor="text2"/>
                                  </w:rPr>
                                  <w:t>谭香宁</w:t>
                                </w:r>
                                <w:r>
                                  <w:rPr>
                                    <w:rFonts w:hint="eastAsia"/>
                                    <w:b/>
                                    <w:color w:val="1F497D" w:themeColor="text2"/>
                                  </w:rPr>
                                  <w:t xml:space="preserve"> </w:t>
                                </w:r>
                                <w:r>
                                  <w:rPr>
                                    <w:rFonts w:hint="eastAsia"/>
                                    <w:b/>
                                    <w:color w:val="1F497D" w:themeColor="text2"/>
                                  </w:rPr>
                                  <w:t>陈倩莉</w:t>
                                </w:r>
                                <w:r>
                                  <w:rPr>
                                    <w:rFonts w:hint="eastAsia"/>
                                    <w:b/>
                                    <w:color w:val="1F497D" w:themeColor="text2"/>
                                  </w:rPr>
                                  <w:t xml:space="preserve"> </w:t>
                                </w:r>
                                <w:r>
                                  <w:rPr>
                                    <w:rFonts w:hint="eastAsia"/>
                                    <w:b/>
                                    <w:color w:val="1F497D" w:themeColor="text2"/>
                                  </w:rPr>
                                  <w:t>詹诗</w:t>
                                </w:r>
                              </w:p>
                              <w:p w:rsidR="009500CE" w:rsidRDefault="009500CE" w:rsidP="009500CE">
                                <w:pPr>
                                  <w:pStyle w:val="a7"/>
                                  <w:jc w:val="both"/>
                                  <w:rPr>
                                    <w:b/>
                                    <w:color w:val="1F497D" w:themeColor="text2"/>
                                  </w:rPr>
                                </w:pPr>
                                <w:r>
                                  <w:rPr>
                                    <w:rFonts w:hint="eastAsia"/>
                                    <w:b/>
                                    <w:color w:val="1F497D" w:themeColor="text2"/>
                                  </w:rPr>
                                  <w:t>黎婉仪</w:t>
                                </w:r>
                                <w:r>
                                  <w:rPr>
                                    <w:rFonts w:hint="eastAsia"/>
                                    <w:b/>
                                    <w:color w:val="1F497D" w:themeColor="text2"/>
                                  </w:rPr>
                                  <w:t xml:space="preserve"> </w:t>
                                </w:r>
                                <w:r>
                                  <w:rPr>
                                    <w:rFonts w:hint="eastAsia"/>
                                    <w:b/>
                                    <w:color w:val="1F497D" w:themeColor="text2"/>
                                  </w:rPr>
                                  <w:t>谭嘉泳</w:t>
                                </w:r>
                                <w:r>
                                  <w:rPr>
                                    <w:rFonts w:hint="eastAsia"/>
                                    <w:b/>
                                    <w:color w:val="1F497D" w:themeColor="text2"/>
                                  </w:rPr>
                                  <w:t xml:space="preserve"> </w:t>
                                </w:r>
                                <w:proofErr w:type="gramStart"/>
                                <w:r>
                                  <w:rPr>
                                    <w:rFonts w:hint="eastAsia"/>
                                    <w:b/>
                                    <w:color w:val="1F497D" w:themeColor="text2"/>
                                  </w:rPr>
                                  <w:t>陈心瑜</w:t>
                                </w:r>
                                <w:proofErr w:type="gramEnd"/>
                                <w:r>
                                  <w:rPr>
                                    <w:rFonts w:hint="eastAsia"/>
                                    <w:b/>
                                    <w:color w:val="1F497D" w:themeColor="text2"/>
                                  </w:rPr>
                                  <w:t xml:space="preserve"> </w:t>
                                </w:r>
                                <w:r>
                                  <w:rPr>
                                    <w:rFonts w:hint="eastAsia"/>
                                    <w:b/>
                                    <w:color w:val="1F497D" w:themeColor="text2"/>
                                  </w:rPr>
                                  <w:t>李荣泰</w:t>
                                </w:r>
                              </w:p>
                              <w:p w:rsidR="009500CE" w:rsidRPr="009500CE" w:rsidRDefault="009500CE" w:rsidP="009500CE">
                                <w:pPr>
                                  <w:pStyle w:val="a7"/>
                                  <w:jc w:val="both"/>
                                  <w:rPr>
                                    <w:b/>
                                    <w:color w:val="1F497D" w:themeColor="text2"/>
                                  </w:rPr>
                                </w:pPr>
                                <w:r>
                                  <w:rPr>
                                    <w:rFonts w:hint="eastAsia"/>
                                    <w:b/>
                                    <w:color w:val="1F497D" w:themeColor="text2"/>
                                  </w:rPr>
                                  <w:t>赵庶文</w:t>
                                </w:r>
                                <w:r>
                                  <w:rPr>
                                    <w:rFonts w:hint="eastAsia"/>
                                    <w:b/>
                                    <w:color w:val="1F497D" w:themeColor="text2"/>
                                  </w:rPr>
                                  <w:t xml:space="preserve"> </w:t>
                                </w:r>
                                <w:r>
                                  <w:rPr>
                                    <w:rFonts w:hint="eastAsia"/>
                                    <w:b/>
                                    <w:color w:val="1F497D" w:themeColor="text2"/>
                                  </w:rPr>
                                  <w:t>尹兴悦</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spAutoFit/>
                          </wps:bodyPr>
                        </wps:wsp>
                      </a:graphicData>
                    </a:graphic>
                    <wp14:sizeRelH relativeFrom="page">
                      <wp14:pctWidth>36000</wp14:pctWidth>
                    </wp14:sizeRelH>
                    <wp14:sizeRelV relativeFrom="margin">
                      <wp14:pctHeight>0</wp14:pctHeight>
                    </wp14:sizeRelV>
                  </wp:anchor>
                </w:drawing>
              </mc:Choice>
              <mc:Fallback>
                <w:pict>
                  <v:shape w14:anchorId="341B7F4F" id="文本框 33" o:spid="_x0000_s1029" type="#_x0000_t202" style="position:absolute;margin-left:276.8pt;margin-top:499.25pt;width:220.3pt;height:21.15pt;z-index:251664384;visibility:visible;mso-wrap-style:square;mso-width-percent:360;mso-height-percent:0;mso-wrap-distance-left:9pt;mso-wrap-distance-top:0;mso-wrap-distance-right:9pt;mso-wrap-distance-bottom:0;mso-position-horizontal:absolute;mso-position-horizontal-relative:page;mso-position-vertical:absolute;mso-position-vertical-relative:page;mso-width-percent:360;mso-height-percent:0;mso-width-relative:page;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" filled="f" stroked="f" strokeweight=".5pt">
                    <v:textbox style="mso-fit-shape-to-text:t">
                      <w:txbxContent>
                        <w:p w:rsidR="009500CE" w:rsidRDefault="009500CE">
                          <w:pPr>
                            <w:pStyle w:val="a7"/>
                            <w:rPr>
                              <w:b/>
                              <w:color w:val="1F497D" w:themeColor="text2"/>
                            </w:rPr>
                          </w:pPr>
                          <w:r>
                            <w:rPr>
                              <w:rFonts w:hint="eastAsia"/>
                              <w:b/>
                              <w:color w:val="1F497D" w:themeColor="text2"/>
                            </w:rPr>
                            <w:t xml:space="preserve">By </w:t>
                          </w:r>
                          <w:r w:rsidRPr="009500CE">
                            <w:rPr>
                              <w:rFonts w:hint="eastAsia"/>
                              <w:b/>
                              <w:color w:val="1F497D" w:themeColor="text2"/>
                            </w:rPr>
                            <w:t>Group NO.3</w:t>
                          </w:r>
                        </w:p>
                        <w:p w:rsidR="009500CE" w:rsidRDefault="009500CE" w:rsidP="009500CE">
                          <w:pPr>
                            <w:pStyle w:val="a7"/>
                            <w:jc w:val="both"/>
                            <w:rPr>
                              <w:b/>
                              <w:color w:val="1F497D" w:themeColor="text2"/>
                            </w:rPr>
                          </w:pPr>
                          <w:r>
                            <w:rPr>
                              <w:rFonts w:hint="eastAsia"/>
                              <w:b/>
                              <w:color w:val="1F497D" w:themeColor="text2"/>
                            </w:rPr>
                            <w:t>陈巧</w:t>
                          </w:r>
                          <w:r>
                            <w:rPr>
                              <w:rFonts w:hint="eastAsia"/>
                              <w:b/>
                              <w:color w:val="1F497D" w:themeColor="text2"/>
                            </w:rPr>
                            <w:t xml:space="preserve"> </w:t>
                          </w:r>
                          <w:r w:rsidR="007D2C34">
                            <w:rPr>
                              <w:rFonts w:hint="eastAsia"/>
                              <w:b/>
                              <w:color w:val="1F497D" w:themeColor="text2"/>
                            </w:rPr>
                            <w:t xml:space="preserve">  </w:t>
                          </w:r>
                          <w:proofErr w:type="gramStart"/>
                          <w:r>
                            <w:rPr>
                              <w:rFonts w:hint="eastAsia"/>
                              <w:b/>
                              <w:color w:val="1F497D" w:themeColor="text2"/>
                            </w:rPr>
                            <w:t>张涵清</w:t>
                          </w:r>
                          <w:proofErr w:type="gramEnd"/>
                          <w:r>
                            <w:rPr>
                              <w:rFonts w:hint="eastAsia"/>
                              <w:b/>
                              <w:color w:val="1F497D" w:themeColor="text2"/>
                            </w:rPr>
                            <w:t xml:space="preserve"> </w:t>
                          </w:r>
                          <w:r>
                            <w:rPr>
                              <w:rFonts w:hint="eastAsia"/>
                              <w:b/>
                              <w:color w:val="1F497D" w:themeColor="text2"/>
                            </w:rPr>
                            <w:t>范天慧</w:t>
                          </w:r>
                          <w:r>
                            <w:rPr>
                              <w:rFonts w:hint="eastAsia"/>
                              <w:b/>
                              <w:color w:val="1F497D" w:themeColor="text2"/>
                            </w:rPr>
                            <w:t xml:space="preserve"> </w:t>
                          </w:r>
                          <w:r>
                            <w:rPr>
                              <w:rFonts w:hint="eastAsia"/>
                              <w:b/>
                              <w:color w:val="1F497D" w:themeColor="text2"/>
                            </w:rPr>
                            <w:t>邹颖怡</w:t>
                          </w:r>
                        </w:p>
                        <w:p w:rsidR="009500CE" w:rsidRDefault="009500CE" w:rsidP="009500CE">
                          <w:pPr>
                            <w:pStyle w:val="a7"/>
                            <w:jc w:val="both"/>
                            <w:rPr>
                              <w:b/>
                              <w:color w:val="1F497D" w:themeColor="text2"/>
                            </w:rPr>
                          </w:pPr>
                          <w:r>
                            <w:rPr>
                              <w:rFonts w:hint="eastAsia"/>
                              <w:b/>
                              <w:color w:val="1F497D" w:themeColor="text2"/>
                            </w:rPr>
                            <w:t>许丽霞</w:t>
                          </w:r>
                          <w:r>
                            <w:rPr>
                              <w:rFonts w:hint="eastAsia"/>
                              <w:b/>
                              <w:color w:val="1F497D" w:themeColor="text2"/>
                            </w:rPr>
                            <w:t xml:space="preserve"> </w:t>
                          </w:r>
                          <w:r>
                            <w:rPr>
                              <w:rFonts w:hint="eastAsia"/>
                              <w:b/>
                              <w:color w:val="1F497D" w:themeColor="text2"/>
                            </w:rPr>
                            <w:t>谭香宁</w:t>
                          </w:r>
                          <w:r>
                            <w:rPr>
                              <w:rFonts w:hint="eastAsia"/>
                              <w:b/>
                              <w:color w:val="1F497D" w:themeColor="text2"/>
                            </w:rPr>
                            <w:t xml:space="preserve"> </w:t>
                          </w:r>
                          <w:r>
                            <w:rPr>
                              <w:rFonts w:hint="eastAsia"/>
                              <w:b/>
                              <w:color w:val="1F497D" w:themeColor="text2"/>
                            </w:rPr>
                            <w:t>陈倩莉</w:t>
                          </w:r>
                          <w:r>
                            <w:rPr>
                              <w:rFonts w:hint="eastAsia"/>
                              <w:b/>
                              <w:color w:val="1F497D" w:themeColor="text2"/>
                            </w:rPr>
                            <w:t xml:space="preserve"> </w:t>
                          </w:r>
                          <w:r>
                            <w:rPr>
                              <w:rFonts w:hint="eastAsia"/>
                              <w:b/>
                              <w:color w:val="1F497D" w:themeColor="text2"/>
                            </w:rPr>
                            <w:t>詹诗</w:t>
                          </w:r>
                        </w:p>
                        <w:p w:rsidR="009500CE" w:rsidRDefault="009500CE" w:rsidP="009500CE">
                          <w:pPr>
                            <w:pStyle w:val="a7"/>
                            <w:jc w:val="both"/>
                            <w:rPr>
                              <w:b/>
                              <w:color w:val="1F497D" w:themeColor="text2"/>
                            </w:rPr>
                          </w:pPr>
                          <w:r>
                            <w:rPr>
                              <w:rFonts w:hint="eastAsia"/>
                              <w:b/>
                              <w:color w:val="1F497D" w:themeColor="text2"/>
                            </w:rPr>
                            <w:t>黎婉仪</w:t>
                          </w:r>
                          <w:r>
                            <w:rPr>
                              <w:rFonts w:hint="eastAsia"/>
                              <w:b/>
                              <w:color w:val="1F497D" w:themeColor="text2"/>
                            </w:rPr>
                            <w:t xml:space="preserve"> </w:t>
                          </w:r>
                          <w:r>
                            <w:rPr>
                              <w:rFonts w:hint="eastAsia"/>
                              <w:b/>
                              <w:color w:val="1F497D" w:themeColor="text2"/>
                            </w:rPr>
                            <w:t>谭嘉泳</w:t>
                          </w:r>
                          <w:r>
                            <w:rPr>
                              <w:rFonts w:hint="eastAsia"/>
                              <w:b/>
                              <w:color w:val="1F497D" w:themeColor="text2"/>
                            </w:rPr>
                            <w:t xml:space="preserve"> </w:t>
                          </w:r>
                          <w:proofErr w:type="gramStart"/>
                          <w:r>
                            <w:rPr>
                              <w:rFonts w:hint="eastAsia"/>
                              <w:b/>
                              <w:color w:val="1F497D" w:themeColor="text2"/>
                            </w:rPr>
                            <w:t>陈心瑜</w:t>
                          </w:r>
                          <w:proofErr w:type="gramEnd"/>
                          <w:r>
                            <w:rPr>
                              <w:rFonts w:hint="eastAsia"/>
                              <w:b/>
                              <w:color w:val="1F497D" w:themeColor="text2"/>
                            </w:rPr>
                            <w:t xml:space="preserve"> </w:t>
                          </w:r>
                          <w:r>
                            <w:rPr>
                              <w:rFonts w:hint="eastAsia"/>
                              <w:b/>
                              <w:color w:val="1F497D" w:themeColor="text2"/>
                            </w:rPr>
                            <w:t>李荣泰</w:t>
                          </w:r>
                        </w:p>
                        <w:p w:rsidR="009500CE" w:rsidRPr="009500CE" w:rsidRDefault="009500CE" w:rsidP="009500CE">
                          <w:pPr>
                            <w:pStyle w:val="a7"/>
                            <w:jc w:val="both"/>
                            <w:rPr>
                              <w:b/>
                              <w:color w:val="1F497D" w:themeColor="text2"/>
                            </w:rPr>
                          </w:pPr>
                          <w:r>
                            <w:rPr>
                              <w:rFonts w:hint="eastAsia"/>
                              <w:b/>
                              <w:color w:val="1F497D" w:themeColor="text2"/>
                            </w:rPr>
                            <w:t>赵庶文</w:t>
                          </w:r>
                          <w:r>
                            <w:rPr>
                              <w:rFonts w:hint="eastAsia"/>
                              <w:b/>
                              <w:color w:val="1F497D" w:themeColor="text2"/>
                            </w:rPr>
                            <w:t xml:space="preserve"> </w:t>
                          </w:r>
                          <w:r>
                            <w:rPr>
                              <w:rFonts w:hint="eastAsia"/>
                              <w:b/>
                              <w:color w:val="1F497D" w:themeColor="text2"/>
                            </w:rPr>
                            <w:t>尹兴悦</w:t>
                          </w:r>
                        </w:p>
                      </w:txbxContent>
                    </v:textbox>
                    <w10:wrap type="square" anchorx="page" anchory="page"/>
                  </v:shape>
                </w:pict>
              </mc:Fallback>
            </mc:AlternateContent>
          </w:r>
          <w:r w:rsidR="00950396">
            <w:br w:type="page"/>
          </w:r>
        </w:p>
      </w:sdtContent>
    </w:sdt>
    <w:sdt>
      <w:sdtPr>
        <w:rPr>
          <w:rFonts w:asciiTheme="minorHAnsi" w:eastAsiaTheme="minorEastAsia" w:hAnsiTheme="minorHAnsi" w:cstheme="minorBidi"/>
          <w:color w:val="auto"/>
          <w:kern w:val="2"/>
          <w:sz w:val="21"/>
          <w:szCs w:val="22"/>
          <w:lang w:val="zh-CN"/>
        </w:rPr>
        <w:id w:val="-1392178337"/>
        <w:docPartObj>
          <w:docPartGallery w:val="Table of Contents"/>
          <w:docPartUnique/>
        </w:docPartObj>
      </w:sdtPr>
      <w:sdtEndPr>
        <w:rPr>
          <w:b/>
          <w:bCs/>
        </w:rPr>
      </w:sdtEndPr>
      <w:sdtContent>
        <w:bookmarkStart w:id="0" w:name="_GoBack" w:displacedByCustomXml="prev"/>
        <w:p w:rsidR="00C01597" w:rsidRPr="000517AA" w:rsidRDefault="00C01597" w:rsidP="00CC7BDF">
          <w:pPr>
            <w:pStyle w:val="TOC"/>
            <w:rPr>
              <w:sz w:val="36"/>
              <w:szCs w:val="36"/>
            </w:rPr>
          </w:pPr>
          <w:r w:rsidRPr="000517AA">
            <w:rPr>
              <w:sz w:val="36"/>
              <w:szCs w:val="36"/>
              <w:lang w:val="zh-CN"/>
            </w:rPr>
            <w:t>目录</w:t>
          </w:r>
        </w:p>
        <w:bookmarkEnd w:id="0"/>
        <w:p w:rsidR="000517AA" w:rsidRDefault="00C01597">
          <w:pPr>
            <w:pStyle w:val="TOC1"/>
            <w:tabs>
              <w:tab w:val="right" w:leader="dot" w:pos="8296"/>
            </w:tabs>
            <w:rPr>
              <w:rFonts w:cstheme="minorBidi"/>
              <w:noProof/>
              <w:kern w:val="2"/>
              <w:sz w:val="21"/>
            </w:rPr>
          </w:pPr>
          <w:r>
            <w:fldChar w:fldCharType="begin"/>
          </w:r>
          <w:r>
            <w:instrText xml:space="preserve"> TOC \o "1-3" \h \z \u </w:instrText>
          </w:r>
          <w:r>
            <w:fldChar w:fldCharType="separate"/>
          </w:r>
          <w:hyperlink w:anchor="_Toc36552831" w:history="1">
            <w:r w:rsidR="000517AA" w:rsidRPr="00906CA1">
              <w:rPr>
                <w:rStyle w:val="af0"/>
                <w:noProof/>
              </w:rPr>
              <w:t>一、创建国家生态园林城市的背景</w:t>
            </w:r>
            <w:r w:rsidR="000517AA">
              <w:rPr>
                <w:noProof/>
                <w:webHidden/>
              </w:rPr>
              <w:tab/>
            </w:r>
            <w:r w:rsidR="000517AA">
              <w:rPr>
                <w:noProof/>
                <w:webHidden/>
              </w:rPr>
              <w:fldChar w:fldCharType="begin"/>
            </w:r>
            <w:r w:rsidR="000517AA">
              <w:rPr>
                <w:noProof/>
                <w:webHidden/>
              </w:rPr>
              <w:instrText xml:space="preserve"> PAGEREF _Toc36552831 \h </w:instrText>
            </w:r>
            <w:r w:rsidR="000517AA">
              <w:rPr>
                <w:noProof/>
                <w:webHidden/>
              </w:rPr>
            </w:r>
            <w:r w:rsidR="000517AA">
              <w:rPr>
                <w:noProof/>
                <w:webHidden/>
              </w:rPr>
              <w:fldChar w:fldCharType="separate"/>
            </w:r>
            <w:r w:rsidR="000517AA">
              <w:rPr>
                <w:noProof/>
                <w:webHidden/>
              </w:rPr>
              <w:t>2</w:t>
            </w:r>
            <w:r w:rsidR="000517AA">
              <w:rPr>
                <w:noProof/>
                <w:webHidden/>
              </w:rPr>
              <w:fldChar w:fldCharType="end"/>
            </w:r>
          </w:hyperlink>
        </w:p>
        <w:p w:rsidR="000517AA" w:rsidRDefault="000517AA">
          <w:pPr>
            <w:pStyle w:val="TOC1"/>
            <w:tabs>
              <w:tab w:val="right" w:leader="dot" w:pos="8296"/>
            </w:tabs>
            <w:rPr>
              <w:rFonts w:cstheme="minorBidi"/>
              <w:noProof/>
              <w:kern w:val="2"/>
              <w:sz w:val="21"/>
            </w:rPr>
          </w:pPr>
          <w:hyperlink w:anchor="_Toc36552832" w:history="1">
            <w:r w:rsidRPr="00906CA1">
              <w:rPr>
                <w:rStyle w:val="af0"/>
                <w:noProof/>
              </w:rPr>
              <w:t>二、创建国家生态园林城市的必要性与重要意义</w:t>
            </w:r>
            <w:r>
              <w:rPr>
                <w:noProof/>
                <w:webHidden/>
              </w:rPr>
              <w:tab/>
            </w:r>
            <w:r>
              <w:rPr>
                <w:noProof/>
                <w:webHidden/>
              </w:rPr>
              <w:fldChar w:fldCharType="begin"/>
            </w:r>
            <w:r>
              <w:rPr>
                <w:noProof/>
                <w:webHidden/>
              </w:rPr>
              <w:instrText xml:space="preserve"> PAGEREF _Toc36552832 \h </w:instrText>
            </w:r>
            <w:r>
              <w:rPr>
                <w:noProof/>
                <w:webHidden/>
              </w:rPr>
            </w:r>
            <w:r>
              <w:rPr>
                <w:noProof/>
                <w:webHidden/>
              </w:rPr>
              <w:fldChar w:fldCharType="separate"/>
            </w:r>
            <w:r>
              <w:rPr>
                <w:noProof/>
                <w:webHidden/>
              </w:rPr>
              <w:t>2</w:t>
            </w:r>
            <w:r>
              <w:rPr>
                <w:noProof/>
                <w:webHidden/>
              </w:rPr>
              <w:fldChar w:fldCharType="end"/>
            </w:r>
          </w:hyperlink>
        </w:p>
        <w:p w:rsidR="000517AA" w:rsidRDefault="000517AA">
          <w:pPr>
            <w:pStyle w:val="TOC1"/>
            <w:tabs>
              <w:tab w:val="right" w:leader="dot" w:pos="8296"/>
            </w:tabs>
            <w:rPr>
              <w:rFonts w:cstheme="minorBidi"/>
              <w:noProof/>
              <w:kern w:val="2"/>
              <w:sz w:val="21"/>
            </w:rPr>
          </w:pPr>
          <w:hyperlink w:anchor="_Toc36552833" w:history="1">
            <w:r w:rsidRPr="00906CA1">
              <w:rPr>
                <w:rStyle w:val="af0"/>
                <w:noProof/>
              </w:rPr>
              <w:t>三、创建国家生态园林城市的四个指标</w:t>
            </w:r>
            <w:r>
              <w:rPr>
                <w:noProof/>
                <w:webHidden/>
              </w:rPr>
              <w:tab/>
            </w:r>
            <w:r>
              <w:rPr>
                <w:noProof/>
                <w:webHidden/>
              </w:rPr>
              <w:fldChar w:fldCharType="begin"/>
            </w:r>
            <w:r>
              <w:rPr>
                <w:noProof/>
                <w:webHidden/>
              </w:rPr>
              <w:instrText xml:space="preserve"> PAGEREF _Toc36552833 \h </w:instrText>
            </w:r>
            <w:r>
              <w:rPr>
                <w:noProof/>
                <w:webHidden/>
              </w:rPr>
            </w:r>
            <w:r>
              <w:rPr>
                <w:noProof/>
                <w:webHidden/>
              </w:rPr>
              <w:fldChar w:fldCharType="separate"/>
            </w:r>
            <w:r>
              <w:rPr>
                <w:noProof/>
                <w:webHidden/>
              </w:rPr>
              <w:t>2</w:t>
            </w:r>
            <w:r>
              <w:rPr>
                <w:noProof/>
                <w:webHidden/>
              </w:rPr>
              <w:fldChar w:fldCharType="end"/>
            </w:r>
          </w:hyperlink>
        </w:p>
        <w:p w:rsidR="000517AA" w:rsidRDefault="000517AA">
          <w:pPr>
            <w:pStyle w:val="TOC1"/>
            <w:tabs>
              <w:tab w:val="right" w:leader="dot" w:pos="8296"/>
            </w:tabs>
            <w:rPr>
              <w:rFonts w:cstheme="minorBidi"/>
              <w:noProof/>
              <w:kern w:val="2"/>
              <w:sz w:val="21"/>
            </w:rPr>
          </w:pPr>
          <w:hyperlink w:anchor="_Toc36552834" w:history="1">
            <w:r w:rsidRPr="00906CA1">
              <w:rPr>
                <w:rStyle w:val="af0"/>
                <w:noProof/>
              </w:rPr>
              <w:t>四、入围国家生态园林城市名单</w:t>
            </w:r>
            <w:r>
              <w:rPr>
                <w:noProof/>
                <w:webHidden/>
              </w:rPr>
              <w:tab/>
            </w:r>
            <w:r>
              <w:rPr>
                <w:noProof/>
                <w:webHidden/>
              </w:rPr>
              <w:fldChar w:fldCharType="begin"/>
            </w:r>
            <w:r>
              <w:rPr>
                <w:noProof/>
                <w:webHidden/>
              </w:rPr>
              <w:instrText xml:space="preserve"> PAGEREF _Toc36552834 \h </w:instrText>
            </w:r>
            <w:r>
              <w:rPr>
                <w:noProof/>
                <w:webHidden/>
              </w:rPr>
            </w:r>
            <w:r>
              <w:rPr>
                <w:noProof/>
                <w:webHidden/>
              </w:rPr>
              <w:fldChar w:fldCharType="separate"/>
            </w:r>
            <w:r>
              <w:rPr>
                <w:noProof/>
                <w:webHidden/>
              </w:rPr>
              <w:t>3</w:t>
            </w:r>
            <w:r>
              <w:rPr>
                <w:noProof/>
                <w:webHidden/>
              </w:rPr>
              <w:fldChar w:fldCharType="end"/>
            </w:r>
          </w:hyperlink>
        </w:p>
        <w:p w:rsidR="000517AA" w:rsidRDefault="000517AA">
          <w:pPr>
            <w:pStyle w:val="TOC1"/>
            <w:tabs>
              <w:tab w:val="right" w:leader="dot" w:pos="8296"/>
            </w:tabs>
            <w:rPr>
              <w:rFonts w:cstheme="minorBidi"/>
              <w:noProof/>
              <w:kern w:val="2"/>
              <w:sz w:val="21"/>
            </w:rPr>
          </w:pPr>
          <w:hyperlink w:anchor="_Toc36552835" w:history="1">
            <w:r w:rsidRPr="00906CA1">
              <w:rPr>
                <w:rStyle w:val="af0"/>
                <w:noProof/>
              </w:rPr>
              <w:t>五、国家生态园林城市案例分析（以入围生态园林城市时间先后为序）</w:t>
            </w:r>
            <w:r>
              <w:rPr>
                <w:noProof/>
                <w:webHidden/>
              </w:rPr>
              <w:tab/>
            </w:r>
            <w:r>
              <w:rPr>
                <w:noProof/>
                <w:webHidden/>
              </w:rPr>
              <w:fldChar w:fldCharType="begin"/>
            </w:r>
            <w:r>
              <w:rPr>
                <w:noProof/>
                <w:webHidden/>
              </w:rPr>
              <w:instrText xml:space="preserve"> PAGEREF _Toc36552835 \h </w:instrText>
            </w:r>
            <w:r>
              <w:rPr>
                <w:noProof/>
                <w:webHidden/>
              </w:rPr>
            </w:r>
            <w:r>
              <w:rPr>
                <w:noProof/>
                <w:webHidden/>
              </w:rPr>
              <w:fldChar w:fldCharType="separate"/>
            </w:r>
            <w:r>
              <w:rPr>
                <w:noProof/>
                <w:webHidden/>
              </w:rPr>
              <w:t>3</w:t>
            </w:r>
            <w:r>
              <w:rPr>
                <w:noProof/>
                <w:webHidden/>
              </w:rPr>
              <w:fldChar w:fldCharType="end"/>
            </w:r>
          </w:hyperlink>
        </w:p>
        <w:p w:rsidR="000517AA" w:rsidRDefault="000517AA">
          <w:pPr>
            <w:pStyle w:val="TOC2"/>
            <w:tabs>
              <w:tab w:val="right" w:leader="dot" w:pos="8296"/>
            </w:tabs>
            <w:rPr>
              <w:rFonts w:cstheme="minorBidi"/>
              <w:noProof/>
              <w:kern w:val="2"/>
              <w:sz w:val="21"/>
            </w:rPr>
          </w:pPr>
          <w:hyperlink w:anchor="_Toc36552836" w:history="1">
            <w:r w:rsidRPr="00906CA1">
              <w:rPr>
                <w:rStyle w:val="af0"/>
                <w:noProof/>
              </w:rPr>
              <w:t>徐州</w:t>
            </w:r>
            <w:r>
              <w:rPr>
                <w:noProof/>
                <w:webHidden/>
              </w:rPr>
              <w:tab/>
            </w:r>
            <w:r>
              <w:rPr>
                <w:noProof/>
                <w:webHidden/>
              </w:rPr>
              <w:fldChar w:fldCharType="begin"/>
            </w:r>
            <w:r>
              <w:rPr>
                <w:noProof/>
                <w:webHidden/>
              </w:rPr>
              <w:instrText xml:space="preserve"> PAGEREF _Toc36552836 \h </w:instrText>
            </w:r>
            <w:r>
              <w:rPr>
                <w:noProof/>
                <w:webHidden/>
              </w:rPr>
            </w:r>
            <w:r>
              <w:rPr>
                <w:noProof/>
                <w:webHidden/>
              </w:rPr>
              <w:fldChar w:fldCharType="separate"/>
            </w:r>
            <w:r>
              <w:rPr>
                <w:noProof/>
                <w:webHidden/>
              </w:rPr>
              <w:t>3</w:t>
            </w:r>
            <w:r>
              <w:rPr>
                <w:noProof/>
                <w:webHidden/>
              </w:rPr>
              <w:fldChar w:fldCharType="end"/>
            </w:r>
          </w:hyperlink>
        </w:p>
        <w:p w:rsidR="000517AA" w:rsidRDefault="000517AA">
          <w:pPr>
            <w:pStyle w:val="TOC2"/>
            <w:tabs>
              <w:tab w:val="right" w:leader="dot" w:pos="8296"/>
            </w:tabs>
            <w:rPr>
              <w:rFonts w:cstheme="minorBidi"/>
              <w:noProof/>
              <w:kern w:val="2"/>
              <w:sz w:val="21"/>
            </w:rPr>
          </w:pPr>
          <w:hyperlink w:anchor="_Toc36552837" w:history="1">
            <w:r w:rsidRPr="00906CA1">
              <w:rPr>
                <w:rStyle w:val="af0"/>
                <w:noProof/>
              </w:rPr>
              <w:t>苏州</w:t>
            </w:r>
            <w:r>
              <w:rPr>
                <w:noProof/>
                <w:webHidden/>
              </w:rPr>
              <w:tab/>
            </w:r>
            <w:r>
              <w:rPr>
                <w:noProof/>
                <w:webHidden/>
              </w:rPr>
              <w:fldChar w:fldCharType="begin"/>
            </w:r>
            <w:r>
              <w:rPr>
                <w:noProof/>
                <w:webHidden/>
              </w:rPr>
              <w:instrText xml:space="preserve"> PAGEREF _Toc36552837 \h </w:instrText>
            </w:r>
            <w:r>
              <w:rPr>
                <w:noProof/>
                <w:webHidden/>
              </w:rPr>
            </w:r>
            <w:r>
              <w:rPr>
                <w:noProof/>
                <w:webHidden/>
              </w:rPr>
              <w:fldChar w:fldCharType="separate"/>
            </w:r>
            <w:r>
              <w:rPr>
                <w:noProof/>
                <w:webHidden/>
              </w:rPr>
              <w:t>5</w:t>
            </w:r>
            <w:r>
              <w:rPr>
                <w:noProof/>
                <w:webHidden/>
              </w:rPr>
              <w:fldChar w:fldCharType="end"/>
            </w:r>
          </w:hyperlink>
        </w:p>
        <w:p w:rsidR="000517AA" w:rsidRDefault="000517AA">
          <w:pPr>
            <w:pStyle w:val="TOC2"/>
            <w:tabs>
              <w:tab w:val="right" w:leader="dot" w:pos="8296"/>
            </w:tabs>
            <w:rPr>
              <w:rFonts w:cstheme="minorBidi"/>
              <w:noProof/>
              <w:kern w:val="2"/>
              <w:sz w:val="21"/>
            </w:rPr>
          </w:pPr>
          <w:hyperlink w:anchor="_Toc36552838" w:history="1">
            <w:r w:rsidRPr="00906CA1">
              <w:rPr>
                <w:rStyle w:val="af0"/>
                <w:noProof/>
              </w:rPr>
              <w:t>昆山</w:t>
            </w:r>
            <w:r>
              <w:rPr>
                <w:noProof/>
                <w:webHidden/>
              </w:rPr>
              <w:tab/>
            </w:r>
            <w:r>
              <w:rPr>
                <w:noProof/>
                <w:webHidden/>
              </w:rPr>
              <w:fldChar w:fldCharType="begin"/>
            </w:r>
            <w:r>
              <w:rPr>
                <w:noProof/>
                <w:webHidden/>
              </w:rPr>
              <w:instrText xml:space="preserve"> PAGEREF _Toc36552838 \h </w:instrText>
            </w:r>
            <w:r>
              <w:rPr>
                <w:noProof/>
                <w:webHidden/>
              </w:rPr>
            </w:r>
            <w:r>
              <w:rPr>
                <w:noProof/>
                <w:webHidden/>
              </w:rPr>
              <w:fldChar w:fldCharType="separate"/>
            </w:r>
            <w:r>
              <w:rPr>
                <w:noProof/>
                <w:webHidden/>
              </w:rPr>
              <w:t>8</w:t>
            </w:r>
            <w:r>
              <w:rPr>
                <w:noProof/>
                <w:webHidden/>
              </w:rPr>
              <w:fldChar w:fldCharType="end"/>
            </w:r>
          </w:hyperlink>
        </w:p>
        <w:p w:rsidR="000517AA" w:rsidRDefault="000517AA">
          <w:pPr>
            <w:pStyle w:val="TOC2"/>
            <w:tabs>
              <w:tab w:val="right" w:leader="dot" w:pos="8296"/>
            </w:tabs>
            <w:rPr>
              <w:rFonts w:cstheme="minorBidi"/>
              <w:noProof/>
              <w:kern w:val="2"/>
              <w:sz w:val="21"/>
            </w:rPr>
          </w:pPr>
          <w:hyperlink w:anchor="_Toc36552839" w:history="1">
            <w:r w:rsidRPr="00906CA1">
              <w:rPr>
                <w:rStyle w:val="af0"/>
                <w:noProof/>
                <w:shd w:val="clear" w:color="auto" w:fill="FFFFFF"/>
              </w:rPr>
              <w:t>寿光</w:t>
            </w:r>
            <w:r>
              <w:rPr>
                <w:noProof/>
                <w:webHidden/>
              </w:rPr>
              <w:tab/>
            </w:r>
            <w:r>
              <w:rPr>
                <w:noProof/>
                <w:webHidden/>
              </w:rPr>
              <w:fldChar w:fldCharType="begin"/>
            </w:r>
            <w:r>
              <w:rPr>
                <w:noProof/>
                <w:webHidden/>
              </w:rPr>
              <w:instrText xml:space="preserve"> PAGEREF _Toc36552839 \h </w:instrText>
            </w:r>
            <w:r>
              <w:rPr>
                <w:noProof/>
                <w:webHidden/>
              </w:rPr>
            </w:r>
            <w:r>
              <w:rPr>
                <w:noProof/>
                <w:webHidden/>
              </w:rPr>
              <w:fldChar w:fldCharType="separate"/>
            </w:r>
            <w:r>
              <w:rPr>
                <w:noProof/>
                <w:webHidden/>
              </w:rPr>
              <w:t>10</w:t>
            </w:r>
            <w:r>
              <w:rPr>
                <w:noProof/>
                <w:webHidden/>
              </w:rPr>
              <w:fldChar w:fldCharType="end"/>
            </w:r>
          </w:hyperlink>
        </w:p>
        <w:p w:rsidR="000517AA" w:rsidRDefault="000517AA">
          <w:pPr>
            <w:pStyle w:val="TOC2"/>
            <w:tabs>
              <w:tab w:val="right" w:leader="dot" w:pos="8296"/>
            </w:tabs>
            <w:rPr>
              <w:rFonts w:cstheme="minorBidi"/>
              <w:noProof/>
              <w:kern w:val="2"/>
              <w:sz w:val="21"/>
            </w:rPr>
          </w:pPr>
          <w:hyperlink w:anchor="_Toc36552840" w:history="1">
            <w:r w:rsidRPr="00906CA1">
              <w:rPr>
                <w:rStyle w:val="af0"/>
                <w:noProof/>
              </w:rPr>
              <w:t>珠海</w:t>
            </w:r>
            <w:r>
              <w:rPr>
                <w:noProof/>
                <w:webHidden/>
              </w:rPr>
              <w:tab/>
            </w:r>
            <w:r>
              <w:rPr>
                <w:noProof/>
                <w:webHidden/>
              </w:rPr>
              <w:fldChar w:fldCharType="begin"/>
            </w:r>
            <w:r>
              <w:rPr>
                <w:noProof/>
                <w:webHidden/>
              </w:rPr>
              <w:instrText xml:space="preserve"> PAGEREF _Toc36552840 \h </w:instrText>
            </w:r>
            <w:r>
              <w:rPr>
                <w:noProof/>
                <w:webHidden/>
              </w:rPr>
            </w:r>
            <w:r>
              <w:rPr>
                <w:noProof/>
                <w:webHidden/>
              </w:rPr>
              <w:fldChar w:fldCharType="separate"/>
            </w:r>
            <w:r>
              <w:rPr>
                <w:noProof/>
                <w:webHidden/>
              </w:rPr>
              <w:t>13</w:t>
            </w:r>
            <w:r>
              <w:rPr>
                <w:noProof/>
                <w:webHidden/>
              </w:rPr>
              <w:fldChar w:fldCharType="end"/>
            </w:r>
          </w:hyperlink>
        </w:p>
        <w:p w:rsidR="000517AA" w:rsidRDefault="000517AA">
          <w:pPr>
            <w:pStyle w:val="TOC2"/>
            <w:tabs>
              <w:tab w:val="right" w:leader="dot" w:pos="8296"/>
            </w:tabs>
            <w:rPr>
              <w:rFonts w:cstheme="minorBidi"/>
              <w:noProof/>
              <w:kern w:val="2"/>
              <w:sz w:val="21"/>
            </w:rPr>
          </w:pPr>
          <w:hyperlink w:anchor="_Toc36552841" w:history="1">
            <w:r w:rsidRPr="00906CA1">
              <w:rPr>
                <w:rStyle w:val="af0"/>
                <w:noProof/>
              </w:rPr>
              <w:t>南宁</w:t>
            </w:r>
            <w:r>
              <w:rPr>
                <w:noProof/>
                <w:webHidden/>
              </w:rPr>
              <w:tab/>
            </w:r>
            <w:r>
              <w:rPr>
                <w:noProof/>
                <w:webHidden/>
              </w:rPr>
              <w:fldChar w:fldCharType="begin"/>
            </w:r>
            <w:r>
              <w:rPr>
                <w:noProof/>
                <w:webHidden/>
              </w:rPr>
              <w:instrText xml:space="preserve"> PAGEREF _Toc36552841 \h </w:instrText>
            </w:r>
            <w:r>
              <w:rPr>
                <w:noProof/>
                <w:webHidden/>
              </w:rPr>
            </w:r>
            <w:r>
              <w:rPr>
                <w:noProof/>
                <w:webHidden/>
              </w:rPr>
              <w:fldChar w:fldCharType="separate"/>
            </w:r>
            <w:r>
              <w:rPr>
                <w:noProof/>
                <w:webHidden/>
              </w:rPr>
              <w:t>14</w:t>
            </w:r>
            <w:r>
              <w:rPr>
                <w:noProof/>
                <w:webHidden/>
              </w:rPr>
              <w:fldChar w:fldCharType="end"/>
            </w:r>
          </w:hyperlink>
        </w:p>
        <w:p w:rsidR="000517AA" w:rsidRDefault="000517AA">
          <w:pPr>
            <w:pStyle w:val="TOC2"/>
            <w:tabs>
              <w:tab w:val="right" w:leader="dot" w:pos="8296"/>
            </w:tabs>
            <w:rPr>
              <w:rFonts w:cstheme="minorBidi"/>
              <w:noProof/>
              <w:kern w:val="2"/>
              <w:sz w:val="21"/>
            </w:rPr>
          </w:pPr>
          <w:hyperlink w:anchor="_Toc36552842" w:history="1">
            <w:r w:rsidRPr="00906CA1">
              <w:rPr>
                <w:rStyle w:val="af0"/>
                <w:noProof/>
              </w:rPr>
              <w:t>宝鸡</w:t>
            </w:r>
            <w:r>
              <w:rPr>
                <w:noProof/>
                <w:webHidden/>
              </w:rPr>
              <w:tab/>
            </w:r>
            <w:r>
              <w:rPr>
                <w:noProof/>
                <w:webHidden/>
              </w:rPr>
              <w:fldChar w:fldCharType="begin"/>
            </w:r>
            <w:r>
              <w:rPr>
                <w:noProof/>
                <w:webHidden/>
              </w:rPr>
              <w:instrText xml:space="preserve"> PAGEREF _Toc36552842 \h </w:instrText>
            </w:r>
            <w:r>
              <w:rPr>
                <w:noProof/>
                <w:webHidden/>
              </w:rPr>
            </w:r>
            <w:r>
              <w:rPr>
                <w:noProof/>
                <w:webHidden/>
              </w:rPr>
              <w:fldChar w:fldCharType="separate"/>
            </w:r>
            <w:r>
              <w:rPr>
                <w:noProof/>
                <w:webHidden/>
              </w:rPr>
              <w:t>16</w:t>
            </w:r>
            <w:r>
              <w:rPr>
                <w:noProof/>
                <w:webHidden/>
              </w:rPr>
              <w:fldChar w:fldCharType="end"/>
            </w:r>
          </w:hyperlink>
        </w:p>
        <w:p w:rsidR="000517AA" w:rsidRDefault="000517AA">
          <w:pPr>
            <w:pStyle w:val="TOC2"/>
            <w:tabs>
              <w:tab w:val="right" w:leader="dot" w:pos="8296"/>
            </w:tabs>
            <w:rPr>
              <w:rFonts w:cstheme="minorBidi"/>
              <w:noProof/>
              <w:kern w:val="2"/>
              <w:sz w:val="21"/>
            </w:rPr>
          </w:pPr>
          <w:hyperlink w:anchor="_Toc36552843" w:history="1">
            <w:r w:rsidRPr="00906CA1">
              <w:rPr>
                <w:rStyle w:val="af0"/>
                <w:noProof/>
              </w:rPr>
              <w:t>杭州</w:t>
            </w:r>
            <w:r>
              <w:rPr>
                <w:noProof/>
                <w:webHidden/>
              </w:rPr>
              <w:tab/>
            </w:r>
            <w:r>
              <w:rPr>
                <w:noProof/>
                <w:webHidden/>
              </w:rPr>
              <w:fldChar w:fldCharType="begin"/>
            </w:r>
            <w:r>
              <w:rPr>
                <w:noProof/>
                <w:webHidden/>
              </w:rPr>
              <w:instrText xml:space="preserve"> PAGEREF _Toc36552843 \h </w:instrText>
            </w:r>
            <w:r>
              <w:rPr>
                <w:noProof/>
                <w:webHidden/>
              </w:rPr>
            </w:r>
            <w:r>
              <w:rPr>
                <w:noProof/>
                <w:webHidden/>
              </w:rPr>
              <w:fldChar w:fldCharType="separate"/>
            </w:r>
            <w:r>
              <w:rPr>
                <w:noProof/>
                <w:webHidden/>
              </w:rPr>
              <w:t>18</w:t>
            </w:r>
            <w:r>
              <w:rPr>
                <w:noProof/>
                <w:webHidden/>
              </w:rPr>
              <w:fldChar w:fldCharType="end"/>
            </w:r>
          </w:hyperlink>
        </w:p>
        <w:p w:rsidR="000517AA" w:rsidRDefault="000517AA">
          <w:pPr>
            <w:pStyle w:val="TOC2"/>
            <w:tabs>
              <w:tab w:val="right" w:leader="dot" w:pos="8296"/>
            </w:tabs>
            <w:rPr>
              <w:rFonts w:cstheme="minorBidi"/>
              <w:noProof/>
              <w:kern w:val="2"/>
              <w:sz w:val="21"/>
            </w:rPr>
          </w:pPr>
          <w:hyperlink w:anchor="_Toc36552844" w:history="1">
            <w:r w:rsidRPr="00906CA1">
              <w:rPr>
                <w:rStyle w:val="af0"/>
                <w:noProof/>
              </w:rPr>
              <w:t>许昌</w:t>
            </w:r>
            <w:r>
              <w:rPr>
                <w:noProof/>
                <w:webHidden/>
              </w:rPr>
              <w:tab/>
            </w:r>
            <w:r>
              <w:rPr>
                <w:noProof/>
                <w:webHidden/>
              </w:rPr>
              <w:fldChar w:fldCharType="begin"/>
            </w:r>
            <w:r>
              <w:rPr>
                <w:noProof/>
                <w:webHidden/>
              </w:rPr>
              <w:instrText xml:space="preserve"> PAGEREF _Toc36552844 \h </w:instrText>
            </w:r>
            <w:r>
              <w:rPr>
                <w:noProof/>
                <w:webHidden/>
              </w:rPr>
            </w:r>
            <w:r>
              <w:rPr>
                <w:noProof/>
                <w:webHidden/>
              </w:rPr>
              <w:fldChar w:fldCharType="separate"/>
            </w:r>
            <w:r>
              <w:rPr>
                <w:noProof/>
                <w:webHidden/>
              </w:rPr>
              <w:t>20</w:t>
            </w:r>
            <w:r>
              <w:rPr>
                <w:noProof/>
                <w:webHidden/>
              </w:rPr>
              <w:fldChar w:fldCharType="end"/>
            </w:r>
          </w:hyperlink>
        </w:p>
        <w:p w:rsidR="000517AA" w:rsidRDefault="000517AA">
          <w:pPr>
            <w:pStyle w:val="TOC2"/>
            <w:tabs>
              <w:tab w:val="right" w:leader="dot" w:pos="8296"/>
            </w:tabs>
            <w:rPr>
              <w:rFonts w:cstheme="minorBidi"/>
              <w:noProof/>
              <w:kern w:val="2"/>
              <w:sz w:val="21"/>
            </w:rPr>
          </w:pPr>
          <w:hyperlink w:anchor="_Toc36552845" w:history="1">
            <w:r w:rsidRPr="00906CA1">
              <w:rPr>
                <w:rStyle w:val="af0"/>
                <w:noProof/>
              </w:rPr>
              <w:t>常熟</w:t>
            </w:r>
            <w:r>
              <w:rPr>
                <w:noProof/>
                <w:webHidden/>
              </w:rPr>
              <w:tab/>
            </w:r>
            <w:r>
              <w:rPr>
                <w:noProof/>
                <w:webHidden/>
              </w:rPr>
              <w:fldChar w:fldCharType="begin"/>
            </w:r>
            <w:r>
              <w:rPr>
                <w:noProof/>
                <w:webHidden/>
              </w:rPr>
              <w:instrText xml:space="preserve"> PAGEREF _Toc36552845 \h </w:instrText>
            </w:r>
            <w:r>
              <w:rPr>
                <w:noProof/>
                <w:webHidden/>
              </w:rPr>
            </w:r>
            <w:r>
              <w:rPr>
                <w:noProof/>
                <w:webHidden/>
              </w:rPr>
              <w:fldChar w:fldCharType="separate"/>
            </w:r>
            <w:r>
              <w:rPr>
                <w:noProof/>
                <w:webHidden/>
              </w:rPr>
              <w:t>23</w:t>
            </w:r>
            <w:r>
              <w:rPr>
                <w:noProof/>
                <w:webHidden/>
              </w:rPr>
              <w:fldChar w:fldCharType="end"/>
            </w:r>
          </w:hyperlink>
        </w:p>
        <w:p w:rsidR="000517AA" w:rsidRDefault="000517AA">
          <w:pPr>
            <w:pStyle w:val="TOC2"/>
            <w:tabs>
              <w:tab w:val="right" w:leader="dot" w:pos="8296"/>
            </w:tabs>
            <w:rPr>
              <w:rFonts w:cstheme="minorBidi"/>
              <w:noProof/>
              <w:kern w:val="2"/>
              <w:sz w:val="21"/>
            </w:rPr>
          </w:pPr>
          <w:hyperlink w:anchor="_Toc36552846" w:history="1">
            <w:r w:rsidRPr="00906CA1">
              <w:rPr>
                <w:rStyle w:val="af0"/>
                <w:rFonts w:asciiTheme="minorEastAsia" w:hAnsiTheme="minorEastAsia" w:cs="宋体"/>
                <w:noProof/>
                <w:shd w:val="clear" w:color="auto" w:fill="FFFFFF"/>
              </w:rPr>
              <w:t>张家港</w:t>
            </w:r>
            <w:r>
              <w:rPr>
                <w:noProof/>
                <w:webHidden/>
              </w:rPr>
              <w:tab/>
            </w:r>
            <w:r>
              <w:rPr>
                <w:noProof/>
                <w:webHidden/>
              </w:rPr>
              <w:fldChar w:fldCharType="begin"/>
            </w:r>
            <w:r>
              <w:rPr>
                <w:noProof/>
                <w:webHidden/>
              </w:rPr>
              <w:instrText xml:space="preserve"> PAGEREF _Toc36552846 \h </w:instrText>
            </w:r>
            <w:r>
              <w:rPr>
                <w:noProof/>
                <w:webHidden/>
              </w:rPr>
            </w:r>
            <w:r>
              <w:rPr>
                <w:noProof/>
                <w:webHidden/>
              </w:rPr>
              <w:fldChar w:fldCharType="separate"/>
            </w:r>
            <w:r>
              <w:rPr>
                <w:noProof/>
                <w:webHidden/>
              </w:rPr>
              <w:t>26</w:t>
            </w:r>
            <w:r>
              <w:rPr>
                <w:noProof/>
                <w:webHidden/>
              </w:rPr>
              <w:fldChar w:fldCharType="end"/>
            </w:r>
          </w:hyperlink>
        </w:p>
        <w:p w:rsidR="000517AA" w:rsidRDefault="000517AA">
          <w:pPr>
            <w:pStyle w:val="TOC1"/>
            <w:tabs>
              <w:tab w:val="right" w:leader="dot" w:pos="8296"/>
            </w:tabs>
            <w:rPr>
              <w:rFonts w:cstheme="minorBidi"/>
              <w:noProof/>
              <w:kern w:val="2"/>
              <w:sz w:val="21"/>
            </w:rPr>
          </w:pPr>
          <w:hyperlink w:anchor="_Toc36552847" w:history="1">
            <w:r w:rsidRPr="00906CA1">
              <w:rPr>
                <w:rStyle w:val="af0"/>
                <w:noProof/>
              </w:rPr>
              <w:t>六、总结与讨论</w:t>
            </w:r>
            <w:r>
              <w:rPr>
                <w:noProof/>
                <w:webHidden/>
              </w:rPr>
              <w:tab/>
            </w:r>
            <w:r>
              <w:rPr>
                <w:noProof/>
                <w:webHidden/>
              </w:rPr>
              <w:fldChar w:fldCharType="begin"/>
            </w:r>
            <w:r>
              <w:rPr>
                <w:noProof/>
                <w:webHidden/>
              </w:rPr>
              <w:instrText xml:space="preserve"> PAGEREF _Toc36552847 \h </w:instrText>
            </w:r>
            <w:r>
              <w:rPr>
                <w:noProof/>
                <w:webHidden/>
              </w:rPr>
            </w:r>
            <w:r>
              <w:rPr>
                <w:noProof/>
                <w:webHidden/>
              </w:rPr>
              <w:fldChar w:fldCharType="separate"/>
            </w:r>
            <w:r>
              <w:rPr>
                <w:noProof/>
                <w:webHidden/>
              </w:rPr>
              <w:t>28</w:t>
            </w:r>
            <w:r>
              <w:rPr>
                <w:noProof/>
                <w:webHidden/>
              </w:rPr>
              <w:fldChar w:fldCharType="end"/>
            </w:r>
          </w:hyperlink>
        </w:p>
        <w:p w:rsidR="000517AA" w:rsidRDefault="000517AA">
          <w:pPr>
            <w:pStyle w:val="TOC1"/>
            <w:tabs>
              <w:tab w:val="right" w:leader="dot" w:pos="8296"/>
            </w:tabs>
            <w:rPr>
              <w:rFonts w:cstheme="minorBidi"/>
              <w:noProof/>
              <w:kern w:val="2"/>
              <w:sz w:val="21"/>
            </w:rPr>
          </w:pPr>
          <w:hyperlink w:anchor="_Toc36552848" w:history="1">
            <w:r w:rsidRPr="00906CA1">
              <w:rPr>
                <w:rStyle w:val="af0"/>
                <w:noProof/>
              </w:rPr>
              <w:t>资料来源</w:t>
            </w:r>
            <w:r>
              <w:rPr>
                <w:noProof/>
                <w:webHidden/>
              </w:rPr>
              <w:tab/>
            </w:r>
            <w:r>
              <w:rPr>
                <w:noProof/>
                <w:webHidden/>
              </w:rPr>
              <w:fldChar w:fldCharType="begin"/>
            </w:r>
            <w:r>
              <w:rPr>
                <w:noProof/>
                <w:webHidden/>
              </w:rPr>
              <w:instrText xml:space="preserve"> PAGEREF _Toc36552848 \h </w:instrText>
            </w:r>
            <w:r>
              <w:rPr>
                <w:noProof/>
                <w:webHidden/>
              </w:rPr>
            </w:r>
            <w:r>
              <w:rPr>
                <w:noProof/>
                <w:webHidden/>
              </w:rPr>
              <w:fldChar w:fldCharType="separate"/>
            </w:r>
            <w:r>
              <w:rPr>
                <w:noProof/>
                <w:webHidden/>
              </w:rPr>
              <w:t>29</w:t>
            </w:r>
            <w:r>
              <w:rPr>
                <w:noProof/>
                <w:webHidden/>
              </w:rPr>
              <w:fldChar w:fldCharType="end"/>
            </w:r>
          </w:hyperlink>
        </w:p>
        <w:p w:rsidR="000517AA" w:rsidRDefault="000517AA">
          <w:pPr>
            <w:pStyle w:val="TOC1"/>
            <w:tabs>
              <w:tab w:val="right" w:leader="dot" w:pos="8296"/>
            </w:tabs>
            <w:rPr>
              <w:rFonts w:cstheme="minorBidi"/>
              <w:noProof/>
              <w:kern w:val="2"/>
              <w:sz w:val="21"/>
            </w:rPr>
          </w:pPr>
          <w:hyperlink w:anchor="_Toc36552849" w:history="1">
            <w:r w:rsidRPr="00906CA1">
              <w:rPr>
                <w:rStyle w:val="af0"/>
                <w:noProof/>
              </w:rPr>
              <w:t>附录</w:t>
            </w:r>
            <w:r>
              <w:rPr>
                <w:noProof/>
                <w:webHidden/>
              </w:rPr>
              <w:tab/>
            </w:r>
            <w:r>
              <w:rPr>
                <w:noProof/>
                <w:webHidden/>
              </w:rPr>
              <w:fldChar w:fldCharType="begin"/>
            </w:r>
            <w:r>
              <w:rPr>
                <w:noProof/>
                <w:webHidden/>
              </w:rPr>
              <w:instrText xml:space="preserve"> PAGEREF _Toc36552849 \h </w:instrText>
            </w:r>
            <w:r>
              <w:rPr>
                <w:noProof/>
                <w:webHidden/>
              </w:rPr>
            </w:r>
            <w:r>
              <w:rPr>
                <w:noProof/>
                <w:webHidden/>
              </w:rPr>
              <w:fldChar w:fldCharType="separate"/>
            </w:r>
            <w:r>
              <w:rPr>
                <w:noProof/>
                <w:webHidden/>
              </w:rPr>
              <w:t>31</w:t>
            </w:r>
            <w:r>
              <w:rPr>
                <w:noProof/>
                <w:webHidden/>
              </w:rPr>
              <w:fldChar w:fldCharType="end"/>
            </w:r>
          </w:hyperlink>
        </w:p>
        <w:p w:rsidR="000517AA" w:rsidRDefault="000517AA">
          <w:pPr>
            <w:pStyle w:val="TOC2"/>
            <w:tabs>
              <w:tab w:val="right" w:leader="dot" w:pos="8296"/>
            </w:tabs>
            <w:rPr>
              <w:rFonts w:cstheme="minorBidi"/>
              <w:noProof/>
              <w:kern w:val="2"/>
              <w:sz w:val="21"/>
            </w:rPr>
          </w:pPr>
          <w:hyperlink w:anchor="_Toc36552850" w:history="1">
            <w:r w:rsidRPr="00906CA1">
              <w:rPr>
                <w:rStyle w:val="af0"/>
                <w:noProof/>
              </w:rPr>
              <w:t>一、国家园林城市与国家生态园林城市核心指标的区别</w:t>
            </w:r>
            <w:r>
              <w:rPr>
                <w:noProof/>
                <w:webHidden/>
              </w:rPr>
              <w:tab/>
            </w:r>
            <w:r>
              <w:rPr>
                <w:noProof/>
                <w:webHidden/>
              </w:rPr>
              <w:fldChar w:fldCharType="begin"/>
            </w:r>
            <w:r>
              <w:rPr>
                <w:noProof/>
                <w:webHidden/>
              </w:rPr>
              <w:instrText xml:space="preserve"> PAGEREF _Toc36552850 \h </w:instrText>
            </w:r>
            <w:r>
              <w:rPr>
                <w:noProof/>
                <w:webHidden/>
              </w:rPr>
            </w:r>
            <w:r>
              <w:rPr>
                <w:noProof/>
                <w:webHidden/>
              </w:rPr>
              <w:fldChar w:fldCharType="separate"/>
            </w:r>
            <w:r>
              <w:rPr>
                <w:noProof/>
                <w:webHidden/>
              </w:rPr>
              <w:t>31</w:t>
            </w:r>
            <w:r>
              <w:rPr>
                <w:noProof/>
                <w:webHidden/>
              </w:rPr>
              <w:fldChar w:fldCharType="end"/>
            </w:r>
          </w:hyperlink>
        </w:p>
        <w:p w:rsidR="000517AA" w:rsidRDefault="000517AA">
          <w:pPr>
            <w:pStyle w:val="TOC2"/>
            <w:tabs>
              <w:tab w:val="right" w:leader="dot" w:pos="8296"/>
            </w:tabs>
            <w:rPr>
              <w:rFonts w:cstheme="minorBidi"/>
              <w:noProof/>
              <w:kern w:val="2"/>
              <w:sz w:val="21"/>
            </w:rPr>
          </w:pPr>
          <w:hyperlink w:anchor="_Toc36552851" w:history="1">
            <w:r w:rsidRPr="00906CA1">
              <w:rPr>
                <w:rStyle w:val="af0"/>
                <w:noProof/>
              </w:rPr>
              <w:t>二、国家生态园林城市标准</w:t>
            </w:r>
            <w:r>
              <w:rPr>
                <w:noProof/>
                <w:webHidden/>
              </w:rPr>
              <w:tab/>
            </w:r>
            <w:r>
              <w:rPr>
                <w:noProof/>
                <w:webHidden/>
              </w:rPr>
              <w:fldChar w:fldCharType="begin"/>
            </w:r>
            <w:r>
              <w:rPr>
                <w:noProof/>
                <w:webHidden/>
              </w:rPr>
              <w:instrText xml:space="preserve"> PAGEREF _Toc36552851 \h </w:instrText>
            </w:r>
            <w:r>
              <w:rPr>
                <w:noProof/>
                <w:webHidden/>
              </w:rPr>
            </w:r>
            <w:r>
              <w:rPr>
                <w:noProof/>
                <w:webHidden/>
              </w:rPr>
              <w:fldChar w:fldCharType="separate"/>
            </w:r>
            <w:r>
              <w:rPr>
                <w:noProof/>
                <w:webHidden/>
              </w:rPr>
              <w:t>32</w:t>
            </w:r>
            <w:r>
              <w:rPr>
                <w:noProof/>
                <w:webHidden/>
              </w:rPr>
              <w:fldChar w:fldCharType="end"/>
            </w:r>
          </w:hyperlink>
        </w:p>
        <w:p w:rsidR="00C01597" w:rsidRDefault="00C01597">
          <w:r>
            <w:rPr>
              <w:b/>
              <w:bCs/>
              <w:lang w:val="zh-CN"/>
            </w:rPr>
            <w:fldChar w:fldCharType="end"/>
          </w:r>
        </w:p>
      </w:sdtContent>
    </w:sdt>
    <w:p w:rsidR="00AB3E0B" w:rsidRDefault="00AB3E0B">
      <w:pPr>
        <w:widowControl/>
        <w:jc w:val="left"/>
        <w:rPr>
          <w:sz w:val="32"/>
          <w:szCs w:val="32"/>
        </w:rPr>
      </w:pPr>
      <w:r>
        <w:rPr>
          <w:sz w:val="32"/>
          <w:szCs w:val="32"/>
        </w:rPr>
        <w:br w:type="page"/>
      </w:r>
    </w:p>
    <w:p w:rsidR="00886CD0" w:rsidRPr="005E4F45" w:rsidRDefault="00762C30" w:rsidP="005E4F45">
      <w:pPr>
        <w:jc w:val="center"/>
        <w:rPr>
          <w:rFonts w:ascii="黑体" w:eastAsia="黑体" w:hAnsi="黑体"/>
          <w:b/>
          <w:sz w:val="32"/>
          <w:szCs w:val="32"/>
        </w:rPr>
      </w:pPr>
      <w:r w:rsidRPr="005E4F45">
        <w:rPr>
          <w:rFonts w:ascii="黑体" w:eastAsia="黑体" w:hAnsi="黑体" w:hint="eastAsia"/>
          <w:b/>
          <w:sz w:val="32"/>
          <w:szCs w:val="32"/>
        </w:rPr>
        <w:lastRenderedPageBreak/>
        <w:t>国家生态园林城市建设</w:t>
      </w:r>
    </w:p>
    <w:p w:rsidR="00886CD0" w:rsidRPr="00850AAD" w:rsidRDefault="00850AAD" w:rsidP="00CC7BDF">
      <w:pPr>
        <w:pStyle w:val="1"/>
      </w:pPr>
      <w:bookmarkStart w:id="1" w:name="_Toc36552831"/>
      <w:r>
        <w:rPr>
          <w:rFonts w:hint="eastAsia"/>
        </w:rPr>
        <w:t>一、</w:t>
      </w:r>
      <w:r w:rsidR="00886CD0" w:rsidRPr="00850AAD">
        <w:rPr>
          <w:rFonts w:hint="eastAsia"/>
        </w:rPr>
        <w:t>创建国家</w:t>
      </w:r>
      <w:r w:rsidR="00800A49" w:rsidRPr="00850AAD">
        <w:rPr>
          <w:rFonts w:hint="eastAsia"/>
        </w:rPr>
        <w:t>生态</w:t>
      </w:r>
      <w:r w:rsidR="00886CD0" w:rsidRPr="00850AAD">
        <w:rPr>
          <w:rFonts w:hint="eastAsia"/>
        </w:rPr>
        <w:t>园林城市的背景</w:t>
      </w:r>
      <w:bookmarkEnd w:id="1"/>
    </w:p>
    <w:p w:rsidR="00886CD0" w:rsidRPr="005E4F45" w:rsidRDefault="00886CD0" w:rsidP="00850AAD">
      <w:pPr>
        <w:spacing w:line="360" w:lineRule="auto"/>
        <w:ind w:firstLineChars="200" w:firstLine="480"/>
        <w:rPr>
          <w:rFonts w:asciiTheme="minorEastAsia" w:hAnsiTheme="minorEastAsia"/>
          <w:sz w:val="24"/>
          <w:szCs w:val="24"/>
        </w:rPr>
      </w:pPr>
      <w:r w:rsidRPr="005E4F45">
        <w:rPr>
          <w:rFonts w:asciiTheme="minorEastAsia" w:hAnsiTheme="minorEastAsia" w:hint="eastAsia"/>
          <w:sz w:val="24"/>
          <w:szCs w:val="24"/>
        </w:rPr>
        <w:t>随着城市化进程的加速和城市人口的急剧增长，原来粗放式、掠夺式的传统发展模式越来越不能适应现代城市的发展要求。生态破坏、环境污染、交通拥堵、资源能源紧张等一系列问题越来越制约现代城市的发展，成为发展的瓶颈。以绿色、低碳、高效、清洁和</w:t>
      </w:r>
      <w:proofErr w:type="gramStart"/>
      <w:r w:rsidRPr="005E4F45">
        <w:rPr>
          <w:rFonts w:asciiTheme="minorEastAsia" w:hAnsiTheme="minorEastAsia" w:hint="eastAsia"/>
          <w:sz w:val="24"/>
          <w:szCs w:val="24"/>
        </w:rPr>
        <w:t>可</w:t>
      </w:r>
      <w:proofErr w:type="gramEnd"/>
      <w:r w:rsidRPr="005E4F45">
        <w:rPr>
          <w:rFonts w:asciiTheme="minorEastAsia" w:hAnsiTheme="minorEastAsia" w:hint="eastAsia"/>
          <w:sz w:val="24"/>
          <w:szCs w:val="24"/>
        </w:rPr>
        <w:t>持续为特征的生态城市发展模式逐渐成为我国城市发展的主流。</w:t>
      </w:r>
    </w:p>
    <w:p w:rsidR="00800A49" w:rsidRPr="005E4F45" w:rsidRDefault="00886CD0" w:rsidP="00850AAD">
      <w:pPr>
        <w:spacing w:line="360" w:lineRule="auto"/>
        <w:ind w:firstLineChars="200" w:firstLine="480"/>
        <w:rPr>
          <w:rFonts w:asciiTheme="minorEastAsia" w:hAnsiTheme="minorEastAsia"/>
          <w:sz w:val="24"/>
          <w:szCs w:val="24"/>
        </w:rPr>
      </w:pPr>
      <w:r w:rsidRPr="005E4F45">
        <w:rPr>
          <w:rFonts w:asciiTheme="minorEastAsia" w:hAnsiTheme="minorEastAsia" w:hint="eastAsia"/>
          <w:sz w:val="24"/>
          <w:szCs w:val="24"/>
        </w:rPr>
        <w:t>进入新世纪以来，特别是2</w:t>
      </w:r>
      <w:r w:rsidRPr="005E4F45">
        <w:rPr>
          <w:rFonts w:asciiTheme="minorEastAsia" w:hAnsiTheme="minorEastAsia"/>
          <w:sz w:val="24"/>
          <w:szCs w:val="24"/>
        </w:rPr>
        <w:t>015</w:t>
      </w:r>
      <w:r w:rsidRPr="005E4F45">
        <w:rPr>
          <w:rFonts w:asciiTheme="minorEastAsia" w:hAnsiTheme="minorEastAsia" w:hint="eastAsia"/>
          <w:sz w:val="24"/>
          <w:szCs w:val="24"/>
        </w:rPr>
        <w:t>年1</w:t>
      </w:r>
      <w:r w:rsidRPr="005E4F45">
        <w:rPr>
          <w:rFonts w:asciiTheme="minorEastAsia" w:hAnsiTheme="minorEastAsia"/>
          <w:sz w:val="24"/>
          <w:szCs w:val="24"/>
        </w:rPr>
        <w:t>2</w:t>
      </w:r>
      <w:r w:rsidRPr="005E4F45">
        <w:rPr>
          <w:rFonts w:asciiTheme="minorEastAsia" w:hAnsiTheme="minorEastAsia" w:hint="eastAsia"/>
          <w:sz w:val="24"/>
          <w:szCs w:val="24"/>
        </w:rPr>
        <w:t>月，中央城市工作会议在北京召开，习近平总书记发表了重要讲话。会议提出，做好城市工作要坚持以人民为中心的发展思想，立足国情，尊重自然、顺应自然、保护自然，改善城市生态环境，着力提高城市发展持续性、宜居性。在此精神的指导下，</w:t>
      </w:r>
      <w:r w:rsidR="00800A49" w:rsidRPr="005E4F45">
        <w:rPr>
          <w:rFonts w:asciiTheme="minorEastAsia" w:hAnsiTheme="minorEastAsia" w:hint="eastAsia"/>
          <w:sz w:val="24"/>
          <w:szCs w:val="24"/>
        </w:rPr>
        <w:t>2016年住房与城乡建设部在原有各项标准的基础上修订形成了《国家园林城市系列标准》 (2016) 。其中关于创建“国家生态园林城市”的标准对各地生态园林城市的建设提出具体的要求和指标, 并对分批对1</w:t>
      </w:r>
      <w:r w:rsidR="00800A49" w:rsidRPr="005E4F45">
        <w:rPr>
          <w:rFonts w:asciiTheme="minorEastAsia" w:hAnsiTheme="minorEastAsia"/>
          <w:sz w:val="24"/>
          <w:szCs w:val="24"/>
        </w:rPr>
        <w:t>1</w:t>
      </w:r>
      <w:r w:rsidR="00800A49" w:rsidRPr="005E4F45">
        <w:rPr>
          <w:rFonts w:asciiTheme="minorEastAsia" w:hAnsiTheme="minorEastAsia" w:hint="eastAsia"/>
          <w:sz w:val="24"/>
          <w:szCs w:val="24"/>
        </w:rPr>
        <w:t>个城市授予“国家生态园林城市”的称号。</w:t>
      </w:r>
    </w:p>
    <w:p w:rsidR="00E34308" w:rsidRPr="00850AAD" w:rsidRDefault="00850AAD" w:rsidP="00CC7BDF">
      <w:pPr>
        <w:pStyle w:val="1"/>
      </w:pPr>
      <w:bookmarkStart w:id="2" w:name="_Toc36552832"/>
      <w:r>
        <w:rPr>
          <w:rFonts w:hint="eastAsia"/>
        </w:rPr>
        <w:t>二、</w:t>
      </w:r>
      <w:r w:rsidR="00762C30" w:rsidRPr="00850AAD">
        <w:rPr>
          <w:rFonts w:hint="eastAsia"/>
        </w:rPr>
        <w:t>创建国家</w:t>
      </w:r>
      <w:r w:rsidR="00E34308" w:rsidRPr="00850AAD">
        <w:rPr>
          <w:rFonts w:hint="eastAsia"/>
        </w:rPr>
        <w:t>生态园林城市的必要性与重要意义</w:t>
      </w:r>
      <w:bookmarkEnd w:id="2"/>
    </w:p>
    <w:p w:rsidR="00762C30" w:rsidRPr="005E4F45" w:rsidRDefault="00762C30" w:rsidP="00850AAD">
      <w:pPr>
        <w:spacing w:line="360" w:lineRule="auto"/>
        <w:ind w:firstLineChars="200" w:firstLine="480"/>
        <w:rPr>
          <w:rFonts w:asciiTheme="minorEastAsia" w:hAnsiTheme="minorEastAsia"/>
          <w:sz w:val="24"/>
          <w:szCs w:val="24"/>
        </w:rPr>
      </w:pPr>
      <w:r w:rsidRPr="005E4F45">
        <w:rPr>
          <w:rFonts w:asciiTheme="minorEastAsia" w:hAnsiTheme="minorEastAsia" w:hint="eastAsia"/>
          <w:sz w:val="24"/>
          <w:szCs w:val="24"/>
        </w:rPr>
        <w:t>创建国家生态园林城市与创建全国生态文明示范市同样重要，是进一步改善人居环境、提升城市品位的重大举措。创建国家生态园林城市，能进一步推动城市生态环境建设，推进园林绿化建设和环境综合整治，不断巩固和深化国家园林城市创建成果，形成良好的城市生态系统，加快打造国际宜居城市步伐。同时，能够增强城市的凝聚力和吸引力，聚集有利于发展的人才、资金、技术等要素，吸引更多投资者前来创业兴业，推动城市经济发展。</w:t>
      </w:r>
    </w:p>
    <w:p w:rsidR="00762C30" w:rsidRPr="00850AAD" w:rsidRDefault="00850AAD" w:rsidP="00CC7BDF">
      <w:pPr>
        <w:pStyle w:val="1"/>
      </w:pPr>
      <w:bookmarkStart w:id="3" w:name="_Toc36552833"/>
      <w:r>
        <w:rPr>
          <w:rFonts w:hint="eastAsia"/>
        </w:rPr>
        <w:t>三、</w:t>
      </w:r>
      <w:r w:rsidR="00E34308" w:rsidRPr="00850AAD">
        <w:rPr>
          <w:rFonts w:hint="eastAsia"/>
        </w:rPr>
        <w:t>创建国家生态园林城市的四个指标</w:t>
      </w:r>
      <w:bookmarkEnd w:id="3"/>
    </w:p>
    <w:p w:rsidR="00E34308" w:rsidRPr="005E4F45" w:rsidRDefault="005E4F45" w:rsidP="005E4F45">
      <w:pPr>
        <w:spacing w:line="360" w:lineRule="auto"/>
        <w:rPr>
          <w:rFonts w:asciiTheme="minorEastAsia" w:hAnsiTheme="minorEastAsia"/>
          <w:sz w:val="24"/>
          <w:szCs w:val="24"/>
        </w:rPr>
      </w:pPr>
      <w:r>
        <w:rPr>
          <w:rFonts w:asciiTheme="minorEastAsia" w:hAnsiTheme="minorEastAsia" w:hint="eastAsia"/>
          <w:sz w:val="24"/>
          <w:szCs w:val="24"/>
        </w:rPr>
        <w:t>1.</w:t>
      </w:r>
      <w:r w:rsidR="00E34308" w:rsidRPr="005E4F45">
        <w:rPr>
          <w:rFonts w:asciiTheme="minorEastAsia" w:hAnsiTheme="minorEastAsia" w:hint="eastAsia"/>
          <w:sz w:val="24"/>
          <w:szCs w:val="24"/>
        </w:rPr>
        <w:t>从原来以城市园林绿化为主体过渡到低碳交通、市政基础设施、住房保障、绿</w:t>
      </w:r>
      <w:r w:rsidR="00E34308" w:rsidRPr="005E4F45">
        <w:rPr>
          <w:rFonts w:asciiTheme="minorEastAsia" w:hAnsiTheme="minorEastAsia" w:hint="eastAsia"/>
          <w:sz w:val="24"/>
          <w:szCs w:val="24"/>
        </w:rPr>
        <w:lastRenderedPageBreak/>
        <w:t>色出行、绿色建筑、循环经济、建筑节能</w:t>
      </w:r>
      <w:r w:rsidR="007D7A62" w:rsidRPr="005E4F45">
        <w:rPr>
          <w:rFonts w:asciiTheme="minorEastAsia" w:hAnsiTheme="minorEastAsia" w:hint="eastAsia"/>
          <w:sz w:val="24"/>
          <w:szCs w:val="24"/>
        </w:rPr>
        <w:t>等</w:t>
      </w:r>
      <w:r w:rsidR="00E34308" w:rsidRPr="005E4F45">
        <w:rPr>
          <w:rFonts w:asciiTheme="minorEastAsia" w:hAnsiTheme="minorEastAsia" w:hint="eastAsia"/>
          <w:sz w:val="24"/>
          <w:szCs w:val="24"/>
        </w:rPr>
        <w:t>全方位的发展和提升</w:t>
      </w:r>
      <w:r w:rsidR="007D7A62" w:rsidRPr="005E4F45">
        <w:rPr>
          <w:rFonts w:asciiTheme="minorEastAsia" w:hAnsiTheme="minorEastAsia" w:hint="eastAsia"/>
          <w:sz w:val="24"/>
          <w:szCs w:val="24"/>
        </w:rPr>
        <w:t>；</w:t>
      </w:r>
    </w:p>
    <w:p w:rsidR="00E34308" w:rsidRPr="005E4F45" w:rsidRDefault="005E4F45" w:rsidP="005E4F45">
      <w:pPr>
        <w:spacing w:line="360" w:lineRule="auto"/>
        <w:rPr>
          <w:rFonts w:asciiTheme="minorEastAsia" w:hAnsiTheme="minorEastAsia"/>
          <w:sz w:val="24"/>
          <w:szCs w:val="24"/>
        </w:rPr>
      </w:pPr>
      <w:r>
        <w:rPr>
          <w:rFonts w:asciiTheme="minorEastAsia" w:hAnsiTheme="minorEastAsia" w:hint="eastAsia"/>
          <w:sz w:val="24"/>
          <w:szCs w:val="24"/>
        </w:rPr>
        <w:t>2.</w:t>
      </w:r>
      <w:r w:rsidR="00E34308" w:rsidRPr="005E4F45">
        <w:rPr>
          <w:rFonts w:asciiTheme="minorEastAsia" w:hAnsiTheme="minorEastAsia" w:hint="eastAsia"/>
          <w:sz w:val="24"/>
          <w:szCs w:val="24"/>
        </w:rPr>
        <w:t>从追求外在的形象整洁美观等，转向城市生态功能提升、生物物种多样性保护、自然资源的保护、城市生态安全保障及城市可持续发展能力提升等</w:t>
      </w:r>
      <w:r w:rsidR="007D7A62" w:rsidRPr="005E4F45">
        <w:rPr>
          <w:rFonts w:asciiTheme="minorEastAsia" w:hAnsiTheme="minorEastAsia" w:hint="eastAsia"/>
          <w:sz w:val="24"/>
          <w:szCs w:val="24"/>
        </w:rPr>
        <w:t>；</w:t>
      </w:r>
    </w:p>
    <w:p w:rsidR="00E34308" w:rsidRPr="005E4F45" w:rsidRDefault="005E4F45" w:rsidP="005E4F45">
      <w:pPr>
        <w:spacing w:line="360" w:lineRule="auto"/>
        <w:rPr>
          <w:rFonts w:asciiTheme="minorEastAsia" w:hAnsiTheme="minorEastAsia"/>
          <w:sz w:val="24"/>
          <w:szCs w:val="24"/>
        </w:rPr>
      </w:pPr>
      <w:r>
        <w:rPr>
          <w:rFonts w:asciiTheme="minorEastAsia" w:hAnsiTheme="minorEastAsia" w:hint="eastAsia"/>
          <w:sz w:val="24"/>
          <w:szCs w:val="24"/>
        </w:rPr>
        <w:t>3.</w:t>
      </w:r>
      <w:r w:rsidR="00E34308" w:rsidRPr="005E4F45">
        <w:rPr>
          <w:rFonts w:asciiTheme="minorEastAsia" w:hAnsiTheme="minorEastAsia" w:hint="eastAsia"/>
          <w:sz w:val="24"/>
          <w:szCs w:val="24"/>
        </w:rPr>
        <w:t>从园林绿化作为城市必要的公共服务，转向作为改善人居环境、解决民生问题、提升老百姓生活品质、提升地区吸引力和竞争力的主要依据</w:t>
      </w:r>
      <w:r w:rsidR="007D7A62" w:rsidRPr="005E4F45">
        <w:rPr>
          <w:rFonts w:asciiTheme="minorEastAsia" w:hAnsiTheme="minorEastAsia" w:hint="eastAsia"/>
          <w:sz w:val="24"/>
          <w:szCs w:val="24"/>
        </w:rPr>
        <w:t>；</w:t>
      </w:r>
    </w:p>
    <w:p w:rsidR="007D7A62" w:rsidRPr="005E4F45" w:rsidRDefault="005E4F45" w:rsidP="005E4F45">
      <w:pPr>
        <w:spacing w:line="360" w:lineRule="auto"/>
        <w:rPr>
          <w:rFonts w:asciiTheme="minorEastAsia" w:hAnsiTheme="minorEastAsia"/>
          <w:sz w:val="24"/>
          <w:szCs w:val="24"/>
        </w:rPr>
      </w:pPr>
      <w:r>
        <w:rPr>
          <w:rFonts w:asciiTheme="minorEastAsia" w:hAnsiTheme="minorEastAsia" w:hint="eastAsia"/>
          <w:sz w:val="24"/>
          <w:szCs w:val="24"/>
        </w:rPr>
        <w:t>4.</w:t>
      </w:r>
      <w:r w:rsidR="00E34308" w:rsidRPr="005E4F45">
        <w:rPr>
          <w:rFonts w:asciiTheme="minorEastAsia" w:hAnsiTheme="minorEastAsia" w:hint="eastAsia"/>
          <w:sz w:val="24"/>
          <w:szCs w:val="24"/>
        </w:rPr>
        <w:t>从关注一般的城市节能</w:t>
      </w:r>
      <w:r w:rsidR="007D7A62" w:rsidRPr="005E4F45">
        <w:rPr>
          <w:rFonts w:asciiTheme="minorEastAsia" w:hAnsiTheme="minorEastAsia" w:hint="eastAsia"/>
          <w:sz w:val="24"/>
          <w:szCs w:val="24"/>
        </w:rPr>
        <w:t>减排</w:t>
      </w:r>
      <w:r w:rsidR="00E34308" w:rsidRPr="005E4F45">
        <w:rPr>
          <w:rFonts w:asciiTheme="minorEastAsia" w:hAnsiTheme="minorEastAsia" w:hint="eastAsia"/>
          <w:sz w:val="24"/>
          <w:szCs w:val="24"/>
        </w:rPr>
        <w:t>转向对减少城市温室气体排放、应对气候变化、减缓城市对周边环境的影响等综合效应的关注</w:t>
      </w:r>
      <w:r w:rsidR="007D7A62" w:rsidRPr="005E4F45">
        <w:rPr>
          <w:rFonts w:asciiTheme="minorEastAsia" w:hAnsiTheme="minorEastAsia" w:hint="eastAsia"/>
          <w:sz w:val="24"/>
          <w:szCs w:val="24"/>
        </w:rPr>
        <w:t>。</w:t>
      </w:r>
    </w:p>
    <w:p w:rsidR="007D7A62" w:rsidRPr="00850AAD" w:rsidRDefault="00850AAD" w:rsidP="00CC7BDF">
      <w:pPr>
        <w:pStyle w:val="1"/>
      </w:pPr>
      <w:bookmarkStart w:id="4" w:name="_Toc36552834"/>
      <w:r w:rsidRPr="00850AAD">
        <w:rPr>
          <w:rFonts w:hint="eastAsia"/>
        </w:rPr>
        <w:t>四、</w:t>
      </w:r>
      <w:r w:rsidR="007D7A62" w:rsidRPr="00850AAD">
        <w:rPr>
          <w:rFonts w:hint="eastAsia"/>
        </w:rPr>
        <w:t>入围国家生态园林城市名单</w:t>
      </w:r>
      <w:bookmarkEnd w:id="4"/>
    </w:p>
    <w:p w:rsidR="00800A49" w:rsidRPr="005E4F45" w:rsidRDefault="007D7A62" w:rsidP="005E4F45">
      <w:pPr>
        <w:spacing w:line="360" w:lineRule="auto"/>
        <w:rPr>
          <w:rFonts w:asciiTheme="minorEastAsia" w:hAnsiTheme="minorEastAsia"/>
          <w:sz w:val="24"/>
          <w:szCs w:val="24"/>
        </w:rPr>
      </w:pPr>
      <w:r w:rsidRPr="005E4F45">
        <w:rPr>
          <w:rFonts w:asciiTheme="minorEastAsia" w:hAnsiTheme="minorEastAsia" w:hint="eastAsia"/>
          <w:sz w:val="24"/>
          <w:szCs w:val="24"/>
        </w:rPr>
        <w:t>徐州、苏州、昆山、寿光、珠海、南宁、宝鸡、杭州、许昌、常熟、</w:t>
      </w:r>
      <w:r w:rsidR="00800A49" w:rsidRPr="005E4F45">
        <w:rPr>
          <w:rFonts w:asciiTheme="minorEastAsia" w:hAnsiTheme="minorEastAsia" w:hint="eastAsia"/>
          <w:sz w:val="24"/>
          <w:szCs w:val="24"/>
        </w:rPr>
        <w:t>张家港</w:t>
      </w:r>
    </w:p>
    <w:p w:rsidR="00800A49" w:rsidRPr="00850AAD" w:rsidRDefault="00850AAD" w:rsidP="00CC7BDF">
      <w:pPr>
        <w:pStyle w:val="1"/>
      </w:pPr>
      <w:bookmarkStart w:id="5" w:name="_Toc36552835"/>
      <w:r>
        <w:rPr>
          <w:rFonts w:hint="eastAsia"/>
        </w:rPr>
        <w:t>五、</w:t>
      </w:r>
      <w:r w:rsidR="00800A49" w:rsidRPr="00850AAD">
        <w:rPr>
          <w:rFonts w:hint="eastAsia"/>
        </w:rPr>
        <w:t>国家生态园林城市案例分析</w:t>
      </w:r>
      <w:r w:rsidR="00473104">
        <w:rPr>
          <w:rFonts w:hint="eastAsia"/>
        </w:rPr>
        <w:t>（以入围</w:t>
      </w:r>
      <w:r w:rsidR="00B06E9B">
        <w:rPr>
          <w:rFonts w:hint="eastAsia"/>
        </w:rPr>
        <w:t>生态园林城市</w:t>
      </w:r>
      <w:r w:rsidR="00473104">
        <w:rPr>
          <w:rFonts w:hint="eastAsia"/>
        </w:rPr>
        <w:t>时间先后为序）</w:t>
      </w:r>
      <w:bookmarkEnd w:id="5"/>
    </w:p>
    <w:p w:rsidR="00031A8A" w:rsidRPr="005E4F45" w:rsidRDefault="00031A8A" w:rsidP="00CC7BDF">
      <w:pPr>
        <w:pStyle w:val="2"/>
      </w:pPr>
      <w:bookmarkStart w:id="6" w:name="_Toc36552836"/>
      <w:r w:rsidRPr="005E4F45">
        <w:t>徐州</w:t>
      </w:r>
      <w:bookmarkEnd w:id="6"/>
    </w:p>
    <w:p w:rsidR="00031A8A" w:rsidRPr="005E4F45" w:rsidRDefault="00031A8A" w:rsidP="00850AAD">
      <w:pPr>
        <w:tabs>
          <w:tab w:val="left" w:pos="312"/>
        </w:tabs>
        <w:spacing w:line="360" w:lineRule="auto"/>
        <w:ind w:firstLineChars="200" w:firstLine="480"/>
        <w:rPr>
          <w:rFonts w:ascii="宋体" w:eastAsia="宋体" w:hAnsi="宋体" w:cs="宋体"/>
          <w:sz w:val="24"/>
          <w:szCs w:val="24"/>
        </w:rPr>
      </w:pPr>
      <w:r w:rsidRPr="005E4F45">
        <w:rPr>
          <w:rFonts w:ascii="宋体" w:eastAsia="宋体" w:hAnsi="宋体" w:cs="宋体" w:hint="eastAsia"/>
          <w:sz w:val="24"/>
          <w:szCs w:val="24"/>
        </w:rPr>
        <w:t>徐州是国家历史文化名城，因其拥有大量文化遗产、名胜古迹和深厚的历史底蕴，被称作“东方雅典”。徐州地形以平原为主，平原面积约占全市面积的90%，气候属温带季风气候，四季分明。徐州追求绿色发展，通过规划，实施显露山水工程、构建公园绿地10分钟服务圈、建设城市生态廊道、系统生态修复，打造了独具“楚风汉韵、山水相依”特色的城市园林绿化格局，推动城市转型发展。</w:t>
      </w:r>
    </w:p>
    <w:p w:rsidR="00031A8A" w:rsidRPr="005E4F45" w:rsidRDefault="006B55A2" w:rsidP="005E4F45">
      <w:pPr>
        <w:tabs>
          <w:tab w:val="left" w:pos="312"/>
        </w:tabs>
        <w:spacing w:line="360" w:lineRule="auto"/>
        <w:rPr>
          <w:rFonts w:ascii="宋体" w:eastAsia="宋体" w:hAnsi="宋体" w:cs="宋体"/>
          <w:b/>
          <w:sz w:val="24"/>
          <w:szCs w:val="24"/>
        </w:rPr>
      </w:pPr>
      <w:r w:rsidRPr="005E4F45">
        <w:rPr>
          <w:rFonts w:ascii="宋体" w:eastAsia="宋体" w:hAnsi="宋体" w:cs="宋体" w:hint="eastAsia"/>
          <w:b/>
          <w:sz w:val="24"/>
          <w:szCs w:val="24"/>
        </w:rPr>
        <w:t>1.</w:t>
      </w:r>
      <w:r w:rsidR="005E4F45">
        <w:rPr>
          <w:rFonts w:ascii="宋体" w:eastAsia="宋体" w:hAnsi="宋体" w:cs="宋体" w:hint="eastAsia"/>
          <w:b/>
          <w:sz w:val="24"/>
          <w:szCs w:val="24"/>
        </w:rPr>
        <w:t>在绿化功能提升方面</w:t>
      </w:r>
    </w:p>
    <w:p w:rsidR="00031A8A" w:rsidRPr="005E4F45" w:rsidRDefault="00031A8A" w:rsidP="00850AAD">
      <w:pPr>
        <w:spacing w:line="360" w:lineRule="auto"/>
        <w:ind w:firstLineChars="200" w:firstLine="480"/>
        <w:rPr>
          <w:rFonts w:ascii="宋体" w:eastAsia="宋体" w:hAnsi="宋体" w:cs="宋体"/>
          <w:sz w:val="24"/>
          <w:szCs w:val="24"/>
        </w:rPr>
      </w:pPr>
      <w:r w:rsidRPr="005E4F45">
        <w:rPr>
          <w:rFonts w:ascii="宋体" w:eastAsia="宋体" w:hAnsi="宋体" w:cs="宋体" w:hint="eastAsia"/>
          <w:sz w:val="24"/>
          <w:szCs w:val="24"/>
        </w:rPr>
        <w:t>根据《徐州统计年鉴》等统计资料显示，至2013年末，徐州市建成区面积253平方公里，绿化覆盖面积为10845公顷、绿地面积为10130公顷（其中公园绿地2720公顷）,绿化覆盖率42.87%、绿地率40.04%、人均公园绿地面积达到16.31平方米。</w:t>
      </w:r>
    </w:p>
    <w:p w:rsidR="00031A8A" w:rsidRPr="005E4F45" w:rsidRDefault="00031A8A" w:rsidP="00850AAD">
      <w:pPr>
        <w:spacing w:line="360" w:lineRule="auto"/>
        <w:ind w:firstLineChars="200" w:firstLine="480"/>
        <w:rPr>
          <w:rFonts w:ascii="宋体" w:eastAsia="宋体" w:hAnsi="宋体" w:cs="宋体"/>
          <w:sz w:val="24"/>
          <w:szCs w:val="24"/>
        </w:rPr>
      </w:pPr>
      <w:r w:rsidRPr="005E4F45">
        <w:rPr>
          <w:rFonts w:ascii="宋体" w:eastAsia="宋体" w:hAnsi="宋体" w:cs="宋体" w:hint="eastAsia"/>
          <w:sz w:val="24"/>
          <w:szCs w:val="24"/>
        </w:rPr>
        <w:t>从2010年到2015年，徐州启动实施市区“地更绿”行动计划，组织实施了120多项。徐州市结合棚户区、城中村改造，统筹谋划，进行城市空间梳理，注重均衡城市五类绿地布局、协调五类公园发展。原则上市区10亩以下的收储地块全部用于公园绿地建设，近年来，在老城区实施了100多项城市园林绿化工程，</w:t>
      </w:r>
      <w:r w:rsidRPr="005E4F45">
        <w:rPr>
          <w:rFonts w:ascii="宋体" w:eastAsia="宋体" w:hAnsi="宋体" w:cs="宋体" w:hint="eastAsia"/>
          <w:sz w:val="24"/>
          <w:szCs w:val="24"/>
        </w:rPr>
        <w:lastRenderedPageBreak/>
        <w:t xml:space="preserve">城市各类公园数量达到177个，5000平方米以上公园服务半径覆盖率90.8%。其中，综合公园占13%，专类公园占10%，社区公园占37%，带状公园占14%，街头绿地占26%。 </w:t>
      </w:r>
    </w:p>
    <w:p w:rsidR="00031A8A" w:rsidRPr="005E4F45" w:rsidRDefault="006B55A2" w:rsidP="005E4F45">
      <w:pPr>
        <w:spacing w:line="360" w:lineRule="auto"/>
        <w:rPr>
          <w:rFonts w:ascii="宋体" w:eastAsia="宋体" w:hAnsi="宋体" w:cs="宋体"/>
          <w:b/>
          <w:sz w:val="24"/>
          <w:szCs w:val="24"/>
        </w:rPr>
      </w:pPr>
      <w:r w:rsidRPr="005E4F45">
        <w:rPr>
          <w:rFonts w:ascii="宋体" w:eastAsia="宋体" w:hAnsi="宋体" w:cs="宋体" w:hint="eastAsia"/>
          <w:b/>
          <w:sz w:val="24"/>
          <w:szCs w:val="24"/>
        </w:rPr>
        <w:t>2.</w:t>
      </w:r>
      <w:r w:rsidR="00031A8A" w:rsidRPr="005E4F45">
        <w:rPr>
          <w:rFonts w:ascii="宋体" w:eastAsia="宋体" w:hAnsi="宋体" w:cs="宋体" w:hint="eastAsia"/>
          <w:b/>
          <w:sz w:val="24"/>
          <w:szCs w:val="24"/>
        </w:rPr>
        <w:t>在城市生态功能提升方面</w:t>
      </w:r>
    </w:p>
    <w:p w:rsidR="00031A8A" w:rsidRPr="005E4F45" w:rsidRDefault="00031A8A" w:rsidP="00850AAD">
      <w:pPr>
        <w:spacing w:line="360" w:lineRule="auto"/>
        <w:ind w:firstLineChars="200" w:firstLine="480"/>
        <w:rPr>
          <w:rFonts w:ascii="宋体" w:eastAsia="宋体" w:hAnsi="宋体" w:cs="宋体"/>
          <w:sz w:val="24"/>
          <w:szCs w:val="24"/>
        </w:rPr>
      </w:pPr>
      <w:r w:rsidRPr="005E4F45">
        <w:rPr>
          <w:rFonts w:ascii="宋体" w:eastAsia="宋体" w:hAnsi="宋体" w:cs="宋体" w:hint="eastAsia"/>
          <w:sz w:val="24"/>
          <w:szCs w:val="24"/>
        </w:rPr>
        <w:t>为创建“国家生态园林城市”，徐州市近年来围绕山和水，主要通过实施显山露水、</w:t>
      </w:r>
      <w:proofErr w:type="gramStart"/>
      <w:r w:rsidRPr="005E4F45">
        <w:rPr>
          <w:rFonts w:ascii="宋体" w:eastAsia="宋体" w:hAnsi="宋体" w:cs="宋体" w:hint="eastAsia"/>
          <w:sz w:val="24"/>
          <w:szCs w:val="24"/>
        </w:rPr>
        <w:t>退渔还</w:t>
      </w:r>
      <w:proofErr w:type="gramEnd"/>
      <w:r w:rsidRPr="005E4F45">
        <w:rPr>
          <w:rFonts w:ascii="宋体" w:eastAsia="宋体" w:hAnsi="宋体" w:cs="宋体" w:hint="eastAsia"/>
          <w:sz w:val="24"/>
          <w:szCs w:val="24"/>
        </w:rPr>
        <w:t>湖、去港还湖、扩湖增水、湿地修复（采煤塌陷地）、</w:t>
      </w:r>
      <w:proofErr w:type="gramStart"/>
      <w:r w:rsidRPr="005E4F45">
        <w:rPr>
          <w:rFonts w:ascii="宋体" w:eastAsia="宋体" w:hAnsi="宋体" w:cs="宋体" w:hint="eastAsia"/>
          <w:sz w:val="24"/>
          <w:szCs w:val="24"/>
        </w:rPr>
        <w:t>宕</w:t>
      </w:r>
      <w:proofErr w:type="gramEnd"/>
      <w:r w:rsidRPr="005E4F45">
        <w:rPr>
          <w:rFonts w:ascii="宋体" w:eastAsia="宋体" w:hAnsi="宋体" w:cs="宋体" w:hint="eastAsia"/>
          <w:sz w:val="24"/>
          <w:szCs w:val="24"/>
        </w:rPr>
        <w:t>口治理、荒山绿化等典型项目，对徐州的山水资源持续进行生态治理和修复，消灭“地球伤疤”，做足山水文章。</w:t>
      </w:r>
    </w:p>
    <w:p w:rsidR="00031A8A" w:rsidRPr="005E4F45" w:rsidRDefault="00031A8A" w:rsidP="00850AAD">
      <w:pPr>
        <w:spacing w:line="360" w:lineRule="auto"/>
        <w:ind w:firstLineChars="200" w:firstLine="480"/>
        <w:rPr>
          <w:rFonts w:ascii="宋体" w:eastAsia="宋体" w:hAnsi="宋体" w:cs="宋体"/>
          <w:sz w:val="24"/>
          <w:szCs w:val="24"/>
        </w:rPr>
      </w:pPr>
      <w:r w:rsidRPr="005E4F45">
        <w:rPr>
          <w:rFonts w:ascii="宋体" w:eastAsia="宋体" w:hAnsi="宋体" w:cs="宋体" w:hint="eastAsia"/>
          <w:sz w:val="24"/>
          <w:szCs w:val="24"/>
        </w:rPr>
        <w:t>徐州市按照生态学原理和系统学要求，持续高强度实施生态恢复与景观重建项目，重构了极富特色的山水城市骨架。实施“退建还山”工程，对市区的围山建筑整体拆迁，几年中拆除山林中违章建筑760余处、300余公顷，拆迁傍山村庄10个、160余公顷；实施“退渔还湖”工程，将云龙湖水产养殖场改造成美丽的小南湖。通过生态景观修复，云龙湖风景名胜区2014年获得“中国人居环境范例奖”。实施“宕口治理”工程，对市区42处露采矿山废弃地完成生态修复，生态恢复率达到90%以上。实施“退港还湖”工程，对徐州内港、丁万河港等昔日煤港进行园林景观改造，建成了公园宜居地，丁万河风光带2015年被命名为“国家水利风景区”。实施“采煤塌陷地治理”工程，对九湖、潘安湖等市区6432公顷采煤塌陷地实施生态修复，建成湿地公园，生态恢复率82.44%。</w:t>
      </w:r>
    </w:p>
    <w:p w:rsidR="00031A8A" w:rsidRPr="005E4F45" w:rsidRDefault="006B55A2" w:rsidP="005E4F45">
      <w:pPr>
        <w:spacing w:line="360" w:lineRule="auto"/>
        <w:rPr>
          <w:rFonts w:ascii="宋体" w:eastAsia="宋体" w:hAnsi="宋体" w:cs="宋体"/>
          <w:b/>
          <w:sz w:val="24"/>
          <w:szCs w:val="24"/>
        </w:rPr>
      </w:pPr>
      <w:r w:rsidRPr="005E4F45">
        <w:rPr>
          <w:rFonts w:ascii="宋体" w:eastAsia="宋体" w:hAnsi="宋体" w:cs="宋体" w:hint="eastAsia"/>
          <w:b/>
          <w:sz w:val="24"/>
          <w:szCs w:val="24"/>
        </w:rPr>
        <w:t>3.</w:t>
      </w:r>
      <w:r w:rsidR="005E4F45">
        <w:rPr>
          <w:rFonts w:ascii="宋体" w:eastAsia="宋体" w:hAnsi="宋体" w:cs="宋体" w:hint="eastAsia"/>
          <w:b/>
          <w:sz w:val="24"/>
          <w:szCs w:val="24"/>
        </w:rPr>
        <w:t>在资源循环和可持续发展方面</w:t>
      </w:r>
    </w:p>
    <w:p w:rsidR="00031A8A" w:rsidRPr="005E4F45" w:rsidRDefault="00031A8A" w:rsidP="00850AAD">
      <w:pPr>
        <w:spacing w:line="360" w:lineRule="auto"/>
        <w:ind w:firstLineChars="200" w:firstLine="480"/>
        <w:rPr>
          <w:rFonts w:ascii="宋体" w:eastAsia="宋体" w:hAnsi="宋体" w:cs="宋体"/>
          <w:sz w:val="24"/>
          <w:szCs w:val="24"/>
        </w:rPr>
      </w:pPr>
      <w:r w:rsidRPr="005E4F45">
        <w:rPr>
          <w:rFonts w:ascii="宋体" w:eastAsia="宋体" w:hAnsi="宋体" w:cs="宋体" w:hint="eastAsia"/>
          <w:sz w:val="24"/>
          <w:szCs w:val="24"/>
        </w:rPr>
        <w:t>徐州市建成并高效运行城市污水处理厂、生活垃圾处理厂、粪便无害化处理厂、生活垃圾焚烧发电厂等基础设施，城市生活垃圾无害化处理填埋场全部达到II级标准，焚烧厂全部达到A级标准，城市污水处理厂污泥全部实现减量化、无害化处置，经无害化处理后的污泥</w:t>
      </w:r>
      <w:proofErr w:type="gramStart"/>
      <w:r w:rsidRPr="005E4F45">
        <w:rPr>
          <w:rFonts w:ascii="宋体" w:eastAsia="宋体" w:hAnsi="宋体" w:cs="宋体" w:hint="eastAsia"/>
          <w:sz w:val="24"/>
          <w:szCs w:val="24"/>
        </w:rPr>
        <w:t>消纳率达</w:t>
      </w:r>
      <w:proofErr w:type="gramEnd"/>
      <w:r w:rsidRPr="005E4F45">
        <w:rPr>
          <w:rFonts w:ascii="宋体" w:eastAsia="宋体" w:hAnsi="宋体" w:cs="宋体" w:hint="eastAsia"/>
          <w:sz w:val="24"/>
          <w:szCs w:val="24"/>
        </w:rPr>
        <w:t>26%，城市生活垃圾无害化处理率100%，城市再生水利用率达30.24%，城市污水处理率达91.84%；年焚烧垃圾51.74万t，发电量达10 521kw·h，城市生活垃圾资源化</w:t>
      </w:r>
      <w:proofErr w:type="gramStart"/>
      <w:r w:rsidRPr="005E4F45">
        <w:rPr>
          <w:rFonts w:ascii="宋体" w:eastAsia="宋体" w:hAnsi="宋体" w:cs="宋体" w:hint="eastAsia"/>
          <w:sz w:val="24"/>
          <w:szCs w:val="24"/>
        </w:rPr>
        <w:t>利用达</w:t>
      </w:r>
      <w:proofErr w:type="gramEnd"/>
      <w:r w:rsidRPr="005E4F45">
        <w:rPr>
          <w:rFonts w:ascii="宋体" w:eastAsia="宋体" w:hAnsi="宋体" w:cs="宋体" w:hint="eastAsia"/>
          <w:sz w:val="24"/>
          <w:szCs w:val="24"/>
        </w:rPr>
        <w:t>87.4%，有效推动垃圾资源化产业发展。</w:t>
      </w:r>
    </w:p>
    <w:p w:rsidR="00031A8A" w:rsidRPr="005E4F45" w:rsidRDefault="006B55A2" w:rsidP="005E4F45">
      <w:pPr>
        <w:spacing w:line="360" w:lineRule="auto"/>
        <w:rPr>
          <w:rFonts w:ascii="宋体" w:eastAsia="宋体" w:hAnsi="宋体" w:cs="宋体"/>
          <w:b/>
          <w:sz w:val="24"/>
          <w:szCs w:val="24"/>
        </w:rPr>
      </w:pPr>
      <w:r w:rsidRPr="005E4F45">
        <w:rPr>
          <w:rFonts w:ascii="宋体" w:eastAsia="宋体" w:hAnsi="宋体" w:cs="宋体" w:hint="eastAsia"/>
          <w:b/>
          <w:sz w:val="24"/>
          <w:szCs w:val="24"/>
        </w:rPr>
        <w:t>4.</w:t>
      </w:r>
      <w:r w:rsidR="005E4F45">
        <w:rPr>
          <w:rFonts w:ascii="宋体" w:eastAsia="宋体" w:hAnsi="宋体" w:cs="宋体" w:hint="eastAsia"/>
          <w:b/>
          <w:sz w:val="24"/>
          <w:szCs w:val="24"/>
        </w:rPr>
        <w:t>在改善气候、保护环境方面</w:t>
      </w:r>
    </w:p>
    <w:p w:rsidR="00031A8A" w:rsidRPr="005E4F45" w:rsidRDefault="00031A8A" w:rsidP="00850AAD">
      <w:pPr>
        <w:overflowPunct w:val="0"/>
        <w:spacing w:line="360" w:lineRule="auto"/>
        <w:ind w:firstLineChars="200" w:firstLine="480"/>
        <w:jc w:val="left"/>
        <w:rPr>
          <w:rFonts w:ascii="宋体" w:eastAsia="宋体" w:hAnsi="宋体" w:cs="宋体"/>
          <w:sz w:val="24"/>
          <w:szCs w:val="24"/>
        </w:rPr>
      </w:pPr>
      <w:r w:rsidRPr="005E4F45">
        <w:rPr>
          <w:rFonts w:ascii="宋体" w:eastAsia="宋体" w:hAnsi="宋体" w:cs="宋体" w:hint="eastAsia"/>
          <w:sz w:val="24"/>
          <w:szCs w:val="24"/>
        </w:rPr>
        <w:t>徐州市强化大气和水污染源治理，对85家水泥企业实施关闭或搬迁，对75家水泥企业安装大布袋除尘设施；全面淘汰小型燃煤锅炉，实施集中供热和连片</w:t>
      </w:r>
      <w:r w:rsidRPr="005E4F45">
        <w:rPr>
          <w:rFonts w:ascii="宋体" w:eastAsia="宋体" w:hAnsi="宋体" w:cs="宋体" w:hint="eastAsia"/>
          <w:sz w:val="24"/>
          <w:szCs w:val="24"/>
        </w:rPr>
        <w:lastRenderedPageBreak/>
        <w:t>供暖工程；对电厂及热电公司锅炉实施技术改造，使全市大型火电机组脱硫率超过95％；建立覆盖主城区的供气管网，推广使用清洁能源；在全市范围内禁止露天焚烧垃圾、树叶、秸秆及枯草，严控建筑工地扬尘。这些源头控制措施的实施，使大气污染治理取得了显著成效。彻底关停了66家煤炭、建材小码头企业，淘汰了近200家涉水“五小”企业；全面取缔了徐洪河流域270余家塑料加工厂；将重点河流沿岸500m范围划定为畜禽、鱼类等禁养区；实施了40项</w:t>
      </w:r>
      <w:proofErr w:type="gramStart"/>
      <w:r w:rsidRPr="005E4F45">
        <w:rPr>
          <w:rFonts w:ascii="宋体" w:eastAsia="宋体" w:hAnsi="宋体" w:cs="宋体" w:hint="eastAsia"/>
          <w:sz w:val="24"/>
          <w:szCs w:val="24"/>
        </w:rPr>
        <w:t>水污染物减排</w:t>
      </w:r>
      <w:proofErr w:type="gramEnd"/>
      <w:r w:rsidRPr="005E4F45">
        <w:rPr>
          <w:rFonts w:ascii="宋体" w:eastAsia="宋体" w:hAnsi="宋体" w:cs="宋体" w:hint="eastAsia"/>
          <w:sz w:val="24"/>
          <w:szCs w:val="24"/>
        </w:rPr>
        <w:t>项目，完成了52家规模化畜禽养殖废水治理，水环境质量达标率100%。</w:t>
      </w:r>
    </w:p>
    <w:p w:rsidR="00031A8A" w:rsidRPr="005E4F45" w:rsidRDefault="00031A8A" w:rsidP="00850AAD">
      <w:pPr>
        <w:overflowPunct w:val="0"/>
        <w:spacing w:line="360" w:lineRule="auto"/>
        <w:ind w:firstLineChars="200" w:firstLine="480"/>
        <w:jc w:val="left"/>
        <w:rPr>
          <w:rFonts w:ascii="宋体" w:eastAsia="宋体" w:hAnsi="宋体" w:cs="宋体"/>
          <w:sz w:val="24"/>
          <w:szCs w:val="24"/>
        </w:rPr>
      </w:pPr>
      <w:r w:rsidRPr="005E4F45">
        <w:rPr>
          <w:rFonts w:ascii="宋体" w:eastAsia="宋体" w:hAnsi="宋体" w:cs="宋体" w:hint="eastAsia"/>
          <w:sz w:val="24"/>
          <w:szCs w:val="24"/>
        </w:rPr>
        <w:t>徐州市构建生物多样性保护体系，促进人与自然和谐共生，立足生物多样性保护地建设，重点加强泉山、大洞山、圣人窝、艾山、骆马湖、黄墩湖6个463km2的省级自然保护区，故黄河湿地、大沙河湿地、潘安湖湿地3处171.7km2以生态</w:t>
      </w:r>
      <w:proofErr w:type="gramStart"/>
      <w:r w:rsidRPr="005E4F45">
        <w:rPr>
          <w:rFonts w:ascii="宋体" w:eastAsia="宋体" w:hAnsi="宋体" w:cs="宋体" w:hint="eastAsia"/>
          <w:sz w:val="24"/>
          <w:szCs w:val="24"/>
        </w:rPr>
        <w:t>保育为</w:t>
      </w:r>
      <w:proofErr w:type="gramEnd"/>
      <w:r w:rsidRPr="005E4F45">
        <w:rPr>
          <w:rFonts w:ascii="宋体" w:eastAsia="宋体" w:hAnsi="宋体" w:cs="宋体" w:hint="eastAsia"/>
          <w:sz w:val="24"/>
          <w:szCs w:val="24"/>
        </w:rPr>
        <w:t>主导功能的市级湿地保护区，徐州市环城国家森林公园、邳州银杏森林公园2个国家级森林公园，以及云龙湖、马陵山、艾山3个省级风景名胜区和</w:t>
      </w:r>
      <w:proofErr w:type="gramStart"/>
      <w:r w:rsidRPr="005E4F45">
        <w:rPr>
          <w:rFonts w:ascii="宋体" w:eastAsia="宋体" w:hAnsi="宋体" w:cs="宋体" w:hint="eastAsia"/>
          <w:sz w:val="24"/>
          <w:szCs w:val="24"/>
        </w:rPr>
        <w:t>岠</w:t>
      </w:r>
      <w:proofErr w:type="gramEnd"/>
      <w:r w:rsidRPr="005E4F45">
        <w:rPr>
          <w:rFonts w:ascii="宋体" w:eastAsia="宋体" w:hAnsi="宋体" w:cs="宋体" w:hint="eastAsia"/>
          <w:sz w:val="24"/>
          <w:szCs w:val="24"/>
        </w:rPr>
        <w:t>山等305.7km2市级风景名胜区的建设，强化生物多样性保育。2012年普查成果显示，市域植物物种指数0.609、鸟类物种指数0.676、鱼类物种指数0.569、综合物种指数0.618，与20世纪90年代末期相比，市域范围内的植物、鸟类、鱼类的种的数量总体保持稳定，未受到大规模城市建设的冲击。</w:t>
      </w:r>
    </w:p>
    <w:p w:rsidR="00FD3E47" w:rsidRPr="005E4F45" w:rsidRDefault="00FD3E47" w:rsidP="00CC7BDF">
      <w:pPr>
        <w:pStyle w:val="2"/>
      </w:pPr>
      <w:bookmarkStart w:id="7" w:name="_Toc36552837"/>
      <w:r w:rsidRPr="005E4F45">
        <w:rPr>
          <w:rFonts w:hint="eastAsia"/>
        </w:rPr>
        <w:t>苏州</w:t>
      </w:r>
      <w:bookmarkEnd w:id="7"/>
    </w:p>
    <w:p w:rsidR="00FD3E47" w:rsidRPr="005E4F45" w:rsidRDefault="00FD3E47" w:rsidP="005E4F45">
      <w:pPr>
        <w:spacing w:line="360" w:lineRule="auto"/>
        <w:ind w:firstLineChars="200" w:firstLine="480"/>
        <w:rPr>
          <w:rFonts w:ascii="宋体" w:eastAsia="宋体" w:hAnsi="宋体" w:cs="宋体"/>
          <w:sz w:val="24"/>
          <w:szCs w:val="24"/>
        </w:rPr>
      </w:pPr>
      <w:r w:rsidRPr="005E4F45">
        <w:rPr>
          <w:rFonts w:ascii="宋体" w:eastAsia="宋体" w:hAnsi="宋体" w:cs="宋体"/>
          <w:sz w:val="24"/>
          <w:szCs w:val="24"/>
        </w:rPr>
        <w:t>早在2016年，苏州成为国家首批城市设计试点城市，在此基础上，城市总体规划和土地利用规划“两规合一”，形成了城乡统筹、全域覆盖、要素叠加的一本规划、一张蓝图，为全力打造“人工山水城中园、自然山水园中城”的城市生态环境提供了有利条件。与此同时，全市已建成各类湿地公园、湿地保护小区，面积达到230万亩，全市自然湿地保护率列江苏省第一，把苏州建成为平原河网城市城水共生的典范</w:t>
      </w:r>
      <w:r w:rsidRPr="005E4F45">
        <w:rPr>
          <w:rFonts w:ascii="宋体" w:eastAsia="宋体" w:hAnsi="宋体" w:cs="宋体" w:hint="eastAsia"/>
          <w:sz w:val="24"/>
          <w:szCs w:val="24"/>
        </w:rPr>
        <w:t>。</w:t>
      </w:r>
    </w:p>
    <w:p w:rsidR="00FD3E47" w:rsidRPr="005E4F45" w:rsidRDefault="006B55A2" w:rsidP="005E4F45">
      <w:pPr>
        <w:numPr>
          <w:ilvl w:val="0"/>
          <w:numId w:val="3"/>
        </w:numPr>
        <w:spacing w:line="360" w:lineRule="auto"/>
        <w:rPr>
          <w:rFonts w:ascii="宋体" w:eastAsia="宋体" w:hAnsi="宋体" w:cs="宋体"/>
          <w:b/>
          <w:sz w:val="24"/>
          <w:szCs w:val="24"/>
        </w:rPr>
      </w:pPr>
      <w:r w:rsidRPr="005E4F45">
        <w:rPr>
          <w:rFonts w:ascii="宋体" w:eastAsia="宋体" w:hAnsi="宋体" w:cs="宋体" w:hint="eastAsia"/>
          <w:b/>
          <w:sz w:val="24"/>
          <w:szCs w:val="24"/>
        </w:rPr>
        <w:t>在绿化功能提升方面</w:t>
      </w:r>
    </w:p>
    <w:p w:rsidR="00FD3E47" w:rsidRPr="005E4F45" w:rsidRDefault="00FD3E47" w:rsidP="005E4F45">
      <w:pPr>
        <w:spacing w:line="360" w:lineRule="auto"/>
        <w:ind w:firstLineChars="200" w:firstLine="480"/>
        <w:rPr>
          <w:rFonts w:ascii="宋体" w:eastAsia="宋体" w:hAnsi="宋体" w:cs="宋体"/>
          <w:sz w:val="24"/>
          <w:szCs w:val="24"/>
        </w:rPr>
      </w:pPr>
      <w:r w:rsidRPr="005E4F45">
        <w:rPr>
          <w:rFonts w:ascii="宋体" w:eastAsia="宋体" w:hAnsi="宋体" w:cs="宋体"/>
          <w:sz w:val="24"/>
          <w:szCs w:val="24"/>
        </w:rPr>
        <w:t>统计数据显示，苏州公园绿地总面积达3771万平方米，全市建成区内居住区用地面积为10143万平方米，公园绿地服务半径覆盖的居住区面积为9232万平方米，服务半径覆盖率为91.02%。“苏州的整个绿化体系布局合理、功能优化、种类齐全、特色明显，改善了生态人居环境，提升了城市功能品质，增强了</w:t>
      </w:r>
      <w:r w:rsidRPr="005E4F45">
        <w:rPr>
          <w:rFonts w:ascii="宋体" w:eastAsia="宋体" w:hAnsi="宋体" w:cs="宋体"/>
          <w:sz w:val="24"/>
          <w:szCs w:val="24"/>
        </w:rPr>
        <w:lastRenderedPageBreak/>
        <w:t>城市综合竞争力，增进了社会和谐。”市园林和绿化管理局局长陈卫京说。</w:t>
      </w:r>
      <w:r w:rsidRPr="005E4F45">
        <w:rPr>
          <w:rFonts w:ascii="宋体" w:eastAsia="宋体" w:hAnsi="宋体" w:cs="宋体" w:hint="eastAsia"/>
          <w:sz w:val="24"/>
          <w:szCs w:val="24"/>
        </w:rPr>
        <w:t>因此改善了居民居住环境，提升了百姓生活品质。</w:t>
      </w:r>
    </w:p>
    <w:p w:rsidR="00FD3E47" w:rsidRPr="005E4F45" w:rsidRDefault="00FD3E47" w:rsidP="005E4F45">
      <w:pPr>
        <w:spacing w:line="360" w:lineRule="auto"/>
        <w:ind w:firstLineChars="200" w:firstLine="480"/>
        <w:rPr>
          <w:rFonts w:ascii="宋体" w:eastAsia="宋体" w:hAnsi="宋体" w:cs="宋体"/>
          <w:sz w:val="24"/>
          <w:szCs w:val="24"/>
        </w:rPr>
      </w:pPr>
      <w:r w:rsidRPr="005E4F45">
        <w:rPr>
          <w:rFonts w:ascii="宋体" w:eastAsia="宋体" w:hAnsi="宋体" w:cs="宋体"/>
          <w:sz w:val="24"/>
          <w:szCs w:val="24"/>
        </w:rPr>
        <w:t>城市绿地在满足市民休闲锻炼需求，优化城市空间景观品质，发挥防灾避险功能，维护公共安全等功能的基础上，更加注重城市绿地的增湿、降温、滞尘、减噪等生态功能，保护生物多样性，降低热岛效应，维持生态平衡。</w:t>
      </w:r>
    </w:p>
    <w:p w:rsidR="00FD3E47" w:rsidRPr="005E4F45" w:rsidRDefault="00FD3E47" w:rsidP="005E4F45">
      <w:pPr>
        <w:spacing w:line="360" w:lineRule="auto"/>
        <w:ind w:firstLineChars="200" w:firstLine="480"/>
        <w:rPr>
          <w:rFonts w:ascii="宋体" w:eastAsia="宋体" w:hAnsi="宋体" w:cs="宋体"/>
          <w:sz w:val="24"/>
          <w:szCs w:val="24"/>
        </w:rPr>
      </w:pPr>
      <w:r w:rsidRPr="005E4F45">
        <w:rPr>
          <w:rFonts w:ascii="宋体" w:eastAsia="宋体" w:hAnsi="宋体" w:cs="宋体"/>
          <w:sz w:val="24"/>
          <w:szCs w:val="24"/>
        </w:rPr>
        <w:t>以创建和巩固国家生态园林城市为载体，</w:t>
      </w:r>
      <w:r w:rsidRPr="005E4F45">
        <w:rPr>
          <w:rFonts w:ascii="宋体" w:eastAsia="宋体" w:hAnsi="宋体" w:cs="宋体" w:hint="eastAsia"/>
          <w:sz w:val="24"/>
          <w:szCs w:val="24"/>
        </w:rPr>
        <w:t>苏州</w:t>
      </w:r>
      <w:r w:rsidRPr="005E4F45">
        <w:rPr>
          <w:rFonts w:ascii="宋体" w:eastAsia="宋体" w:hAnsi="宋体" w:cs="宋体"/>
          <w:sz w:val="24"/>
          <w:szCs w:val="24"/>
        </w:rPr>
        <w:t>市完成了《苏州市城市绿地系统规划（2017～2035）》编制，市区每年新增绿地350～500万平方米，建设和改造了环古城河风貌带、城市“三大出入口”“四角山水”、古城区“三横三纵”主干道等300多项景观绿化工程，形成了“一带、三环、五</w:t>
      </w:r>
      <w:proofErr w:type="gramStart"/>
      <w:r w:rsidRPr="005E4F45">
        <w:rPr>
          <w:rFonts w:ascii="宋体" w:eastAsia="宋体" w:hAnsi="宋体" w:cs="宋体"/>
          <w:sz w:val="24"/>
          <w:szCs w:val="24"/>
        </w:rPr>
        <w:t>契</w:t>
      </w:r>
      <w:proofErr w:type="gramEnd"/>
      <w:r w:rsidRPr="005E4F45">
        <w:rPr>
          <w:rFonts w:ascii="宋体" w:eastAsia="宋体" w:hAnsi="宋体" w:cs="宋体"/>
          <w:sz w:val="24"/>
          <w:szCs w:val="24"/>
        </w:rPr>
        <w:t>、七轴、十园”的城市格局。</w:t>
      </w:r>
    </w:p>
    <w:p w:rsidR="00FD3E47" w:rsidRPr="005E4F45" w:rsidRDefault="00FD3E47" w:rsidP="005E4F45">
      <w:pPr>
        <w:spacing w:line="360" w:lineRule="auto"/>
        <w:rPr>
          <w:rFonts w:ascii="宋体" w:eastAsia="宋体" w:hAnsi="宋体" w:cs="宋体"/>
          <w:b/>
          <w:sz w:val="24"/>
          <w:szCs w:val="24"/>
        </w:rPr>
      </w:pPr>
      <w:r w:rsidRPr="005E4F45">
        <w:rPr>
          <w:rFonts w:ascii="宋体" w:eastAsia="宋体" w:hAnsi="宋体" w:cs="宋体" w:hint="eastAsia"/>
          <w:b/>
          <w:sz w:val="24"/>
          <w:szCs w:val="24"/>
        </w:rPr>
        <w:t>2.在城市生态功能提升方面</w:t>
      </w:r>
    </w:p>
    <w:p w:rsidR="00FD3E47" w:rsidRPr="005E4F45" w:rsidRDefault="00FD3E47" w:rsidP="005E4F45">
      <w:pPr>
        <w:spacing w:line="360" w:lineRule="auto"/>
        <w:ind w:firstLineChars="200" w:firstLine="480"/>
        <w:rPr>
          <w:rFonts w:ascii="宋体" w:eastAsia="宋体" w:hAnsi="宋体" w:cs="宋体"/>
          <w:sz w:val="24"/>
          <w:szCs w:val="24"/>
        </w:rPr>
      </w:pPr>
      <w:r w:rsidRPr="005E4F45">
        <w:rPr>
          <w:rFonts w:ascii="宋体" w:eastAsia="宋体" w:hAnsi="宋体" w:cs="宋体" w:hint="eastAsia"/>
          <w:sz w:val="24"/>
          <w:szCs w:val="24"/>
        </w:rPr>
        <w:t>苏州市</w:t>
      </w:r>
      <w:r w:rsidRPr="005E4F45">
        <w:rPr>
          <w:rFonts w:ascii="宋体" w:eastAsia="宋体" w:hAnsi="宋体" w:cs="宋体"/>
          <w:sz w:val="24"/>
          <w:szCs w:val="24"/>
        </w:rPr>
        <w:t>逐步建成绿量适中、布局合理、景观优美、特色鲜明的城乡绿化体系，充分发挥城市绿地在维护城市生态平衡方面的巨大作用，为城市园林绿化和生态环境建设打下了坚实基础。</w:t>
      </w:r>
      <w:r w:rsidRPr="005E4F45">
        <w:rPr>
          <w:rFonts w:ascii="宋体" w:eastAsia="宋体" w:hAnsi="宋体" w:cs="宋体" w:hint="eastAsia"/>
          <w:sz w:val="24"/>
          <w:szCs w:val="24"/>
        </w:rPr>
        <w:t xml:space="preserve">由此城市生态功能提升，保护了生物多样性。 </w:t>
      </w:r>
    </w:p>
    <w:p w:rsidR="00FD3E47" w:rsidRPr="005E4F45" w:rsidRDefault="00FD3E47" w:rsidP="005E4F45">
      <w:pPr>
        <w:spacing w:line="360" w:lineRule="auto"/>
        <w:ind w:firstLineChars="200" w:firstLine="480"/>
        <w:rPr>
          <w:rFonts w:ascii="宋体" w:eastAsia="宋体" w:hAnsi="宋体" w:cs="宋体"/>
          <w:sz w:val="24"/>
          <w:szCs w:val="24"/>
        </w:rPr>
      </w:pPr>
      <w:r w:rsidRPr="005E4F45">
        <w:rPr>
          <w:rFonts w:ascii="宋体" w:eastAsia="宋体" w:hAnsi="宋体" w:cs="宋体" w:hint="eastAsia"/>
          <w:sz w:val="24"/>
          <w:szCs w:val="24"/>
        </w:rPr>
        <w:t>强化生态保护红线管控，全市省级生态红线区域面积不减少、管控级别不降低，自然保护区、湿地、森林、种质资源保护区等重要生态功能区管护能力建设得到增强。乡土树种种质资源和珍稀濒危野生生物得到有效保护。按照省统一部署，推进太湖流域湖泊、河流水生生物多样性调查与观测网络、水产种质资源保护区建设。太湖实施封湖禁渔期、禁渔区制度，对水产种质资源保护区逐步实施全面禁捕，实施增殖放流，形成水生生物多样性保护网络。持续推进重要湖泊生态修复工程，通过人工干预、生物调控、自然恢复等多种措施，修复水生生物栖息地，促进水生生物多样性恢复。依法实施退养还湖工程，完成太湖4.5万亩围网养殖拆除工作，增加湖泊水域面积。加强河湖采砂管理，全面禁止非法采砂。强化外来物种入侵防治，重点防治河道和湖泊内的水葫芦、福寿螺。</w:t>
      </w:r>
    </w:p>
    <w:p w:rsidR="00FD3E47" w:rsidRPr="005E4F45" w:rsidRDefault="00FD3E47" w:rsidP="005E4F45">
      <w:pPr>
        <w:spacing w:line="360" w:lineRule="auto"/>
        <w:rPr>
          <w:rFonts w:ascii="宋体" w:eastAsia="宋体" w:hAnsi="宋体" w:cs="宋体"/>
          <w:b/>
          <w:sz w:val="24"/>
          <w:szCs w:val="24"/>
        </w:rPr>
      </w:pPr>
      <w:r w:rsidRPr="005E4F45">
        <w:rPr>
          <w:rFonts w:ascii="宋体" w:eastAsia="宋体" w:hAnsi="宋体" w:cs="宋体" w:hint="eastAsia"/>
          <w:b/>
          <w:sz w:val="24"/>
          <w:szCs w:val="24"/>
        </w:rPr>
        <w:t>3.</w:t>
      </w:r>
      <w:r w:rsidR="006B55A2" w:rsidRPr="005E4F45">
        <w:rPr>
          <w:rFonts w:ascii="宋体" w:eastAsia="宋体" w:hAnsi="宋体" w:cs="宋体" w:hint="eastAsia"/>
          <w:b/>
          <w:sz w:val="24"/>
          <w:szCs w:val="24"/>
        </w:rPr>
        <w:t>在资源循环和可持续发展方面</w:t>
      </w:r>
    </w:p>
    <w:p w:rsidR="00FD3E47" w:rsidRPr="005E4F45" w:rsidRDefault="00FD3E47" w:rsidP="005E4F45">
      <w:pPr>
        <w:spacing w:line="360" w:lineRule="auto"/>
        <w:ind w:firstLineChars="200" w:firstLine="480"/>
        <w:rPr>
          <w:rFonts w:ascii="宋体" w:eastAsia="宋体" w:hAnsi="宋体" w:cs="宋体"/>
          <w:sz w:val="24"/>
          <w:szCs w:val="24"/>
        </w:rPr>
      </w:pPr>
      <w:r w:rsidRPr="005E4F45">
        <w:rPr>
          <w:rFonts w:ascii="宋体" w:eastAsia="宋体" w:hAnsi="宋体" w:cs="宋体"/>
          <w:sz w:val="24"/>
          <w:szCs w:val="24"/>
        </w:rPr>
        <w:t>苏州坚持走绿色发展、循环发展、低碳发展的可持续发展道路，着重以林荫路建设、立体绿化的推广、城市绿道绿廊建设、探索集雨型绿地建设等内容为抓手，进一步提升了城市绿地功能。</w:t>
      </w:r>
    </w:p>
    <w:p w:rsidR="00FD3E47" w:rsidRPr="005E4F45" w:rsidRDefault="00FD3E47" w:rsidP="005E4F45">
      <w:pPr>
        <w:spacing w:line="360" w:lineRule="auto"/>
        <w:ind w:firstLineChars="200" w:firstLine="480"/>
        <w:rPr>
          <w:rFonts w:ascii="宋体" w:eastAsia="宋体" w:hAnsi="宋体" w:cs="宋体"/>
          <w:sz w:val="24"/>
          <w:szCs w:val="24"/>
        </w:rPr>
      </w:pPr>
      <w:r w:rsidRPr="005E4F45">
        <w:rPr>
          <w:rFonts w:ascii="宋体" w:eastAsia="宋体" w:hAnsi="宋体" w:cs="宋体"/>
          <w:sz w:val="24"/>
          <w:szCs w:val="24"/>
        </w:rPr>
        <w:t>苏州广泛开展海绵城市建设的工作调研，多方探索建设海绵城市的有效途径，</w:t>
      </w:r>
      <w:r w:rsidRPr="005E4F45">
        <w:rPr>
          <w:rFonts w:ascii="宋体" w:eastAsia="宋体" w:hAnsi="宋体" w:cs="宋体"/>
          <w:sz w:val="24"/>
          <w:szCs w:val="24"/>
        </w:rPr>
        <w:lastRenderedPageBreak/>
        <w:t>在一些有条件的项目上进行有益尝试，积极申报第二批全国海绵城市建设试点城市，并确定苏州城北地区为海绵城市建设的试点区域。近三年来，苏州在绿化建设和改造中，积极推广使用新材料、新技术，在公园道路的基础施工中，减少石材、木材铺装，开始在园林绿地内推广使用透水铺装，使用碎石基层、砂石混合垫层和透水砖，自然驳岸应用格宾石笼</w:t>
      </w:r>
      <w:proofErr w:type="gramStart"/>
      <w:r w:rsidRPr="005E4F45">
        <w:rPr>
          <w:rFonts w:ascii="宋体" w:eastAsia="宋体" w:hAnsi="宋体" w:cs="宋体"/>
          <w:sz w:val="24"/>
          <w:szCs w:val="24"/>
        </w:rPr>
        <w:t>网箱筑砌生态</w:t>
      </w:r>
      <w:proofErr w:type="gramEnd"/>
      <w:r w:rsidRPr="005E4F45">
        <w:rPr>
          <w:rFonts w:ascii="宋体" w:eastAsia="宋体" w:hAnsi="宋体" w:cs="宋体"/>
          <w:sz w:val="24"/>
          <w:szCs w:val="24"/>
        </w:rPr>
        <w:t>驳岸等，保证了雨水能迅速渗透和回收。</w:t>
      </w:r>
    </w:p>
    <w:p w:rsidR="00FD3E47" w:rsidRPr="005E4F45" w:rsidRDefault="00FD3E47" w:rsidP="005E4F45">
      <w:pPr>
        <w:spacing w:line="360" w:lineRule="auto"/>
        <w:ind w:firstLineChars="200" w:firstLine="480"/>
        <w:jc w:val="left"/>
        <w:rPr>
          <w:rFonts w:asciiTheme="minorEastAsia" w:hAnsiTheme="minorEastAsia" w:cstheme="minorEastAsia"/>
          <w:sz w:val="24"/>
          <w:szCs w:val="24"/>
        </w:rPr>
      </w:pPr>
      <w:r w:rsidRPr="005E4F45">
        <w:rPr>
          <w:rFonts w:asciiTheme="minorEastAsia" w:hAnsiTheme="minorEastAsia" w:cstheme="minorEastAsia" w:hint="eastAsia"/>
          <w:sz w:val="24"/>
          <w:szCs w:val="24"/>
        </w:rPr>
        <w:t>按照省统一部署依法科学划定水产禁养区、限养区和养殖区，禁养区内养殖行为依法逐步转移和推出，严控河流、湖泊网箱养殖。推进水产生态健康养殖，积极发展池塘水循环养殖等健康养殖方式。</w:t>
      </w:r>
    </w:p>
    <w:p w:rsidR="00FD3E47" w:rsidRPr="005E4F45" w:rsidRDefault="00FD3E47" w:rsidP="005E4F45">
      <w:pPr>
        <w:spacing w:line="360" w:lineRule="auto"/>
        <w:rPr>
          <w:rFonts w:ascii="宋体" w:eastAsia="宋体" w:hAnsi="宋体" w:cs="宋体"/>
          <w:b/>
          <w:sz w:val="24"/>
          <w:szCs w:val="24"/>
        </w:rPr>
      </w:pPr>
      <w:r w:rsidRPr="005E4F45">
        <w:rPr>
          <w:rFonts w:ascii="宋体" w:eastAsia="宋体" w:hAnsi="宋体" w:cs="宋体" w:hint="eastAsia"/>
          <w:b/>
          <w:sz w:val="24"/>
          <w:szCs w:val="24"/>
        </w:rPr>
        <w:t>4.</w:t>
      </w:r>
      <w:r w:rsidR="006B55A2" w:rsidRPr="005E4F45">
        <w:rPr>
          <w:rFonts w:ascii="宋体" w:eastAsia="宋体" w:hAnsi="宋体" w:cs="宋体" w:hint="eastAsia"/>
          <w:b/>
          <w:sz w:val="24"/>
          <w:szCs w:val="24"/>
        </w:rPr>
        <w:t>在改善气候、保护环境方面</w:t>
      </w:r>
    </w:p>
    <w:p w:rsidR="00FD3E47" w:rsidRPr="005E4F45" w:rsidRDefault="00FD3E47" w:rsidP="005E4F45">
      <w:pPr>
        <w:overflowPunct w:val="0"/>
        <w:spacing w:line="360" w:lineRule="auto"/>
        <w:ind w:firstLine="560"/>
        <w:jc w:val="left"/>
        <w:rPr>
          <w:rFonts w:ascii="宋体" w:eastAsia="宋体" w:hAnsi="宋体" w:cs="宋体"/>
          <w:sz w:val="24"/>
          <w:szCs w:val="24"/>
        </w:rPr>
      </w:pPr>
      <w:r w:rsidRPr="005E4F45">
        <w:rPr>
          <w:rFonts w:ascii="宋体" w:eastAsia="宋体" w:hAnsi="宋体" w:cs="宋体"/>
          <w:sz w:val="24"/>
          <w:szCs w:val="24"/>
        </w:rPr>
        <w:t>苏州以打造“全国最干净的城市”为目标，在2017年，分别获得江苏省大气污染防治优秀城市称号、通过国家水生态文明城市建设试点验收。</w:t>
      </w:r>
      <w:r w:rsidRPr="005E4F45">
        <w:rPr>
          <w:rFonts w:ascii="宋体" w:eastAsia="宋体" w:hAnsi="宋体" w:cs="宋体" w:hint="eastAsia"/>
          <w:sz w:val="24"/>
          <w:szCs w:val="24"/>
        </w:rPr>
        <w:t>苏州</w:t>
      </w:r>
      <w:r w:rsidRPr="005E4F45">
        <w:rPr>
          <w:rFonts w:ascii="宋体" w:eastAsia="宋体" w:hAnsi="宋体" w:cs="宋体"/>
          <w:sz w:val="24"/>
          <w:szCs w:val="24"/>
        </w:rPr>
        <w:t>市在全国首次试点采用高质量卫星遥感监测技术，定位大气污染区域范围，结合雷达扫描、</w:t>
      </w:r>
      <w:proofErr w:type="gramStart"/>
      <w:r w:rsidRPr="005E4F45">
        <w:rPr>
          <w:rFonts w:ascii="宋体" w:eastAsia="宋体" w:hAnsi="宋体" w:cs="宋体"/>
          <w:sz w:val="24"/>
          <w:szCs w:val="24"/>
        </w:rPr>
        <w:t>走航分析</w:t>
      </w:r>
      <w:proofErr w:type="gramEnd"/>
      <w:r w:rsidRPr="005E4F45">
        <w:rPr>
          <w:rFonts w:ascii="宋体" w:eastAsia="宋体" w:hAnsi="宋体" w:cs="宋体"/>
          <w:sz w:val="24"/>
          <w:szCs w:val="24"/>
        </w:rPr>
        <w:t>等技术手段，对污染区域进行细致排查，实施精准打击</w:t>
      </w:r>
      <w:r w:rsidRPr="005E4F45">
        <w:rPr>
          <w:rFonts w:ascii="宋体" w:eastAsia="宋体" w:hAnsi="宋体" w:cs="宋体" w:hint="eastAsia"/>
          <w:sz w:val="24"/>
          <w:szCs w:val="24"/>
        </w:rPr>
        <w:t>。</w:t>
      </w:r>
    </w:p>
    <w:p w:rsidR="00FD3E47" w:rsidRPr="005E4F45" w:rsidRDefault="00FD3E47" w:rsidP="005E4F45">
      <w:pPr>
        <w:overflowPunct w:val="0"/>
        <w:spacing w:line="360" w:lineRule="auto"/>
        <w:ind w:firstLine="560"/>
        <w:jc w:val="left"/>
        <w:rPr>
          <w:rFonts w:ascii="宋体" w:eastAsia="宋体" w:hAnsi="宋体" w:cs="宋体"/>
          <w:sz w:val="24"/>
          <w:szCs w:val="24"/>
        </w:rPr>
      </w:pPr>
      <w:r w:rsidRPr="005E4F45">
        <w:rPr>
          <w:rFonts w:ascii="宋体" w:eastAsia="宋体" w:hAnsi="宋体" w:cs="宋体" w:hint="eastAsia"/>
          <w:sz w:val="24"/>
          <w:szCs w:val="24"/>
        </w:rPr>
        <w:t>在苏州市生态环境局的官网上，可以看出苏州市区每个月的环境空气质量状况，累计空气质量优良天数比例都在半数以上。全市优良天数达标率逐年增加，自2016年起未出现严重污染天气，首要污染物以PM</w:t>
      </w:r>
      <w:r w:rsidRPr="005E4F45">
        <w:rPr>
          <w:rFonts w:ascii="宋体" w:eastAsia="宋体" w:hAnsi="宋体" w:cs="宋体" w:hint="eastAsia"/>
          <w:sz w:val="24"/>
          <w:szCs w:val="24"/>
          <w:vertAlign w:val="subscript"/>
        </w:rPr>
        <w:t>2.5</w:t>
      </w:r>
      <w:r w:rsidRPr="005E4F45">
        <w:rPr>
          <w:rFonts w:ascii="宋体" w:eastAsia="宋体" w:hAnsi="宋体" w:cs="宋体" w:hint="eastAsia"/>
          <w:sz w:val="24"/>
          <w:szCs w:val="24"/>
        </w:rPr>
        <w:t>和臭氧为主。PM</w:t>
      </w:r>
      <w:r w:rsidRPr="005E4F45">
        <w:rPr>
          <w:rFonts w:ascii="宋体" w:eastAsia="宋体" w:hAnsi="宋体" w:cs="宋体" w:hint="eastAsia"/>
          <w:sz w:val="24"/>
          <w:szCs w:val="24"/>
          <w:vertAlign w:val="subscript"/>
        </w:rPr>
        <w:t>2.5</w:t>
      </w:r>
      <w:r w:rsidRPr="005E4F45">
        <w:rPr>
          <w:rFonts w:ascii="宋体" w:eastAsia="宋体" w:hAnsi="宋体" w:cs="宋体" w:hint="eastAsia"/>
          <w:sz w:val="24"/>
          <w:szCs w:val="24"/>
        </w:rPr>
        <w:t>超标天数大幅减少，但重度污染天数有所反弹，从2016年的1天增加到2018年的5天。臭氧超标天数有上升趋势，污染形势严峻。到2016年，以臭氧为首要污染物的天数已超过PM</w:t>
      </w:r>
      <w:r w:rsidRPr="005E4F45">
        <w:rPr>
          <w:rFonts w:ascii="宋体" w:eastAsia="宋体" w:hAnsi="宋体" w:cs="宋体" w:hint="eastAsia"/>
          <w:sz w:val="24"/>
          <w:szCs w:val="24"/>
          <w:vertAlign w:val="subscript"/>
        </w:rPr>
        <w:t>2.5</w:t>
      </w:r>
      <w:r w:rsidRPr="005E4F45">
        <w:rPr>
          <w:rFonts w:ascii="宋体" w:eastAsia="宋体" w:hAnsi="宋体" w:cs="宋体" w:hint="eastAsia"/>
          <w:sz w:val="24"/>
          <w:szCs w:val="24"/>
        </w:rPr>
        <w:t>。NO</w:t>
      </w:r>
      <w:r w:rsidRPr="005E4F45">
        <w:rPr>
          <w:rFonts w:ascii="宋体" w:eastAsia="宋体" w:hAnsi="宋体" w:cs="宋体" w:hint="eastAsia"/>
          <w:sz w:val="24"/>
          <w:szCs w:val="24"/>
          <w:vertAlign w:val="subscript"/>
        </w:rPr>
        <w:t>2</w:t>
      </w:r>
      <w:r w:rsidRPr="005E4F45">
        <w:rPr>
          <w:rFonts w:ascii="宋体" w:eastAsia="宋体" w:hAnsi="宋体" w:cs="宋体" w:hint="eastAsia"/>
          <w:sz w:val="24"/>
          <w:szCs w:val="24"/>
        </w:rPr>
        <w:t>超标天数降幅较小，2018年仍有5天超标。PM</w:t>
      </w:r>
      <w:r w:rsidRPr="005E4F45">
        <w:rPr>
          <w:rFonts w:ascii="宋体" w:eastAsia="宋体" w:hAnsi="宋体" w:cs="宋体" w:hint="eastAsia"/>
          <w:sz w:val="24"/>
          <w:szCs w:val="24"/>
          <w:vertAlign w:val="subscript"/>
        </w:rPr>
        <w:t>10</w:t>
      </w:r>
      <w:r w:rsidRPr="005E4F45">
        <w:rPr>
          <w:rFonts w:ascii="宋体" w:eastAsia="宋体" w:hAnsi="宋体" w:cs="宋体" w:hint="eastAsia"/>
          <w:sz w:val="24"/>
          <w:szCs w:val="24"/>
        </w:rPr>
        <w:t>超标天数从2015年的0天增加到2018年的3天，2016年和2017年各出现了一天中</w:t>
      </w:r>
      <w:proofErr w:type="gramStart"/>
      <w:r w:rsidRPr="005E4F45">
        <w:rPr>
          <w:rFonts w:ascii="宋体" w:eastAsia="宋体" w:hAnsi="宋体" w:cs="宋体" w:hint="eastAsia"/>
          <w:sz w:val="24"/>
          <w:szCs w:val="24"/>
        </w:rPr>
        <w:t>度污染天</w:t>
      </w:r>
      <w:proofErr w:type="gramEnd"/>
      <w:r w:rsidRPr="005E4F45">
        <w:rPr>
          <w:rFonts w:ascii="宋体" w:eastAsia="宋体" w:hAnsi="宋体" w:cs="宋体" w:hint="eastAsia"/>
          <w:sz w:val="24"/>
          <w:szCs w:val="24"/>
        </w:rPr>
        <w:t>。苏州市以PM</w:t>
      </w:r>
      <w:r w:rsidRPr="005E4F45">
        <w:rPr>
          <w:rFonts w:ascii="宋体" w:eastAsia="宋体" w:hAnsi="宋体" w:cs="宋体" w:hint="eastAsia"/>
          <w:sz w:val="24"/>
          <w:szCs w:val="24"/>
          <w:vertAlign w:val="subscript"/>
        </w:rPr>
        <w:t>2.5</w:t>
      </w:r>
      <w:r w:rsidRPr="005E4F45">
        <w:rPr>
          <w:rFonts w:ascii="宋体" w:eastAsia="宋体" w:hAnsi="宋体" w:cs="宋体" w:hint="eastAsia"/>
          <w:sz w:val="24"/>
          <w:szCs w:val="24"/>
        </w:rPr>
        <w:t>、NO</w:t>
      </w:r>
      <w:r w:rsidRPr="005E4F45">
        <w:rPr>
          <w:rFonts w:ascii="宋体" w:eastAsia="宋体" w:hAnsi="宋体" w:cs="宋体" w:hint="eastAsia"/>
          <w:sz w:val="24"/>
          <w:szCs w:val="24"/>
          <w:vertAlign w:val="subscript"/>
        </w:rPr>
        <w:t>2</w:t>
      </w:r>
      <w:r w:rsidRPr="005E4F45">
        <w:rPr>
          <w:rFonts w:ascii="宋体" w:eastAsia="宋体" w:hAnsi="宋体" w:cs="宋体" w:hint="eastAsia"/>
          <w:sz w:val="24"/>
          <w:szCs w:val="24"/>
        </w:rPr>
        <w:t>、臭氧为主导的复合污染特征日益凸显。</w:t>
      </w:r>
    </w:p>
    <w:p w:rsidR="00FD3E47" w:rsidRPr="005E4F45" w:rsidRDefault="00FD3E47" w:rsidP="005E4F45">
      <w:pPr>
        <w:spacing w:line="360" w:lineRule="auto"/>
        <w:ind w:firstLineChars="200" w:firstLine="480"/>
        <w:rPr>
          <w:rFonts w:ascii="宋体" w:eastAsia="宋体" w:hAnsi="宋体" w:cs="宋体"/>
          <w:sz w:val="24"/>
          <w:szCs w:val="24"/>
        </w:rPr>
      </w:pPr>
      <w:r w:rsidRPr="005E4F45">
        <w:rPr>
          <w:rFonts w:ascii="宋体" w:eastAsia="宋体" w:hAnsi="宋体" w:cs="宋体" w:hint="eastAsia"/>
          <w:sz w:val="24"/>
          <w:szCs w:val="24"/>
        </w:rPr>
        <w:t>实施防风固沙绿化工程，严格落实施工工地“六个百分之百”，严控施工扬尘污染；不断提高道路保洁机械化作业程度和频次，积极推进堆场、码头防风实现封闭储存和在线监测安装；强化秸秆禁烧和综合利用，大力推进畜禽粪资源化，严格控制氨排放。持续推进餐饮油烟治理和烟花爆竹污染防治。</w:t>
      </w:r>
    </w:p>
    <w:p w:rsidR="00FD3E47" w:rsidRPr="005E4F45" w:rsidRDefault="00FD3E47" w:rsidP="005E4F45">
      <w:pPr>
        <w:spacing w:line="360" w:lineRule="auto"/>
        <w:ind w:firstLineChars="200" w:firstLine="480"/>
        <w:rPr>
          <w:rFonts w:ascii="宋体" w:eastAsia="宋体" w:hAnsi="宋体" w:cs="宋体"/>
          <w:sz w:val="24"/>
          <w:szCs w:val="24"/>
        </w:rPr>
      </w:pPr>
      <w:r w:rsidRPr="005E4F45">
        <w:rPr>
          <w:rFonts w:ascii="宋体" w:eastAsia="宋体" w:hAnsi="宋体" w:cs="宋体" w:hint="eastAsia"/>
          <w:sz w:val="24"/>
          <w:szCs w:val="24"/>
        </w:rPr>
        <w:t>苏州市借鉴古典园林建筑的方式来改善局部小气候。</w:t>
      </w:r>
      <w:r w:rsidRPr="005E4F45">
        <w:rPr>
          <w:rFonts w:ascii="宋体" w:eastAsia="宋体" w:hAnsi="宋体" w:cs="宋体"/>
          <w:sz w:val="24"/>
          <w:szCs w:val="24"/>
        </w:rPr>
        <w:t>苏州古典园林是融合传统绘画、文学、书法、建筑、戏曲等精华,实际建造并可以游玩居住的空间。其巧妙地利用建筑、山、水、植物等造园要素的搭配组合,依照园主及设计者的要</w:t>
      </w:r>
      <w:r w:rsidRPr="005E4F45">
        <w:rPr>
          <w:rFonts w:ascii="宋体" w:eastAsia="宋体" w:hAnsi="宋体" w:cs="宋体"/>
          <w:sz w:val="24"/>
          <w:szCs w:val="24"/>
        </w:rPr>
        <w:lastRenderedPageBreak/>
        <w:t>求,来达到降温、增温、消暑、驱寒、祛湿、采光、纳阳、避风、引风等提高舒适环境的目的,以此来调节微气候环境,创造不同的景观,营造一个宜居的生活环境。从造园要素——造园要素搭配组合——空间结构类型——园林景观类型四个层面,层层递进,思考探究造园要素及其搭配组合与微气候营造的关系,造园要素形成的空间结构类型及提炼营造微气候的理念和手法,并推导微气候营造的理想模式。</w:t>
      </w:r>
      <w:r w:rsidRPr="005E4F45">
        <w:rPr>
          <w:rFonts w:ascii="宋体" w:eastAsia="宋体" w:hAnsi="宋体" w:cs="宋体" w:hint="eastAsia"/>
          <w:sz w:val="24"/>
          <w:szCs w:val="24"/>
        </w:rPr>
        <w:t>这些</w:t>
      </w:r>
      <w:r w:rsidRPr="005E4F45">
        <w:rPr>
          <w:rFonts w:ascii="宋体" w:eastAsia="宋体" w:hAnsi="宋体" w:cs="宋体"/>
          <w:sz w:val="24"/>
          <w:szCs w:val="24"/>
        </w:rPr>
        <w:t>为古典园林的“古为今用”提供了新的研究视野,以期为当代宜居环境微气候营造提供借鉴。</w:t>
      </w:r>
    </w:p>
    <w:p w:rsidR="00FD3E47" w:rsidRPr="006B55A2" w:rsidRDefault="00FD3E47" w:rsidP="00CC7BDF">
      <w:pPr>
        <w:pStyle w:val="2"/>
      </w:pPr>
      <w:bookmarkStart w:id="8" w:name="_Toc36552838"/>
      <w:r w:rsidRPr="006B55A2">
        <w:rPr>
          <w:rFonts w:hint="eastAsia"/>
        </w:rPr>
        <w:t>昆山</w:t>
      </w:r>
      <w:bookmarkEnd w:id="8"/>
      <w:r w:rsidR="005E4F45">
        <w:tab/>
      </w:r>
    </w:p>
    <w:p w:rsidR="00FD3E47" w:rsidRPr="005E4F45" w:rsidRDefault="00FD3E47" w:rsidP="00850AAD">
      <w:pPr>
        <w:spacing w:line="360" w:lineRule="auto"/>
        <w:ind w:firstLineChars="200" w:firstLine="480"/>
        <w:rPr>
          <w:rFonts w:asciiTheme="minorEastAsia" w:hAnsiTheme="minorEastAsia" w:cs="Arial"/>
          <w:color w:val="333333"/>
          <w:sz w:val="24"/>
          <w:shd w:val="clear" w:color="auto" w:fill="FFFFFF"/>
        </w:rPr>
      </w:pPr>
      <w:r w:rsidRPr="005E4F45">
        <w:rPr>
          <w:rFonts w:asciiTheme="minorEastAsia" w:hAnsiTheme="minorEastAsia" w:cs="Arial"/>
          <w:color w:val="333333"/>
          <w:sz w:val="24"/>
          <w:szCs w:val="24"/>
          <w:shd w:val="clear" w:color="auto" w:fill="FFFFFF"/>
        </w:rPr>
        <w:t>昆山，处江苏省东南部、上海与苏州之间。北至东北与常熟、太仓两市相连，南至东南与上海市嘉定、青浦两区接壤，西与吴江区、苏州市区交界。优越的地理位置，加上昆山气候温和湿润，四季分明，光照充足，雨量充沛，为昆山的生态建设创造了良好的自然条件。2016年，昆山被评为首批“国家生态园林城市”两年来，昆山的城市生态建设，让人们看到了昆山的改变，也看到了一座崛起的生态城市</w:t>
      </w:r>
      <w:r w:rsidRPr="005E4F45">
        <w:rPr>
          <w:rFonts w:asciiTheme="minorEastAsia" w:hAnsiTheme="minorEastAsia" w:cs="Arial" w:hint="eastAsia"/>
          <w:color w:val="333333"/>
          <w:sz w:val="24"/>
          <w:szCs w:val="24"/>
          <w:shd w:val="clear" w:color="auto" w:fill="FFFFFF"/>
        </w:rPr>
        <w:t>。</w:t>
      </w:r>
    </w:p>
    <w:p w:rsidR="00FD3E47" w:rsidRPr="00850AAD" w:rsidRDefault="005E4F45" w:rsidP="00FD3E47">
      <w:pPr>
        <w:spacing w:line="360" w:lineRule="auto"/>
        <w:rPr>
          <w:rFonts w:asciiTheme="minorEastAsia" w:hAnsiTheme="minorEastAsia" w:cs="Arial"/>
          <w:b/>
          <w:color w:val="333333"/>
          <w:sz w:val="24"/>
          <w:shd w:val="clear" w:color="auto" w:fill="FFFFFF"/>
        </w:rPr>
      </w:pPr>
      <w:r w:rsidRPr="00850AAD">
        <w:rPr>
          <w:rFonts w:asciiTheme="minorEastAsia" w:hAnsiTheme="minorEastAsia" w:cs="Arial" w:hint="eastAsia"/>
          <w:b/>
          <w:color w:val="333333"/>
          <w:sz w:val="24"/>
          <w:szCs w:val="24"/>
          <w:shd w:val="clear" w:color="auto" w:fill="FFFFFF"/>
        </w:rPr>
        <w:t>1.</w:t>
      </w:r>
      <w:r w:rsidR="00FD3E47" w:rsidRPr="00850AAD">
        <w:rPr>
          <w:rFonts w:asciiTheme="minorEastAsia" w:hAnsiTheme="minorEastAsia" w:cs="Arial" w:hint="eastAsia"/>
          <w:b/>
          <w:color w:val="333333"/>
          <w:sz w:val="24"/>
          <w:szCs w:val="24"/>
          <w:shd w:val="clear" w:color="auto" w:fill="FFFFFF"/>
        </w:rPr>
        <w:t>在绿化功能提升方面</w:t>
      </w:r>
    </w:p>
    <w:p w:rsidR="00FD3E47" w:rsidRPr="005E4F45" w:rsidRDefault="00FD3E47" w:rsidP="00850AAD">
      <w:pPr>
        <w:spacing w:line="360" w:lineRule="auto"/>
        <w:ind w:firstLineChars="200" w:firstLine="480"/>
        <w:rPr>
          <w:rFonts w:asciiTheme="minorEastAsia" w:hAnsiTheme="minorEastAsia" w:cs="Arial"/>
          <w:color w:val="333333"/>
          <w:sz w:val="24"/>
          <w:shd w:val="clear" w:color="auto" w:fill="FFFFFF"/>
        </w:rPr>
      </w:pPr>
      <w:r w:rsidRPr="005E4F45">
        <w:rPr>
          <w:rFonts w:asciiTheme="minorEastAsia" w:hAnsiTheme="minorEastAsia" w:cs="Arial"/>
          <w:color w:val="333333"/>
          <w:sz w:val="24"/>
          <w:szCs w:val="24"/>
          <w:shd w:val="clear" w:color="auto" w:fill="FFFFFF"/>
        </w:rPr>
        <w:t>昆山深入推进水环境治理, 大力建设“绿色昆山”, 每年新增绿化面积500万平方米以上, 森林覆盖率和绿化覆盖率分别达18.4%, 43.2%。</w:t>
      </w:r>
      <w:r w:rsidRPr="005E4F45">
        <w:rPr>
          <w:rFonts w:asciiTheme="minorEastAsia" w:hAnsiTheme="minorEastAsia" w:cs="Arial" w:hint="eastAsia"/>
          <w:color w:val="333333"/>
          <w:sz w:val="24"/>
          <w:szCs w:val="24"/>
          <w:shd w:val="clear" w:color="auto" w:fill="FFFFFF"/>
        </w:rPr>
        <w:t>昆山先后建成了25条、约300公里水路并行的城市绿地，</w:t>
      </w:r>
      <w:r w:rsidRPr="005E4F45">
        <w:rPr>
          <w:rFonts w:asciiTheme="minorEastAsia" w:hAnsiTheme="minorEastAsia" w:cs="Arial"/>
          <w:color w:val="333333"/>
          <w:sz w:val="24"/>
          <w:szCs w:val="24"/>
          <w:shd w:val="clear" w:color="auto" w:fill="FFFFFF"/>
        </w:rPr>
        <w:t>将城市路网、水网、</w:t>
      </w:r>
      <w:proofErr w:type="gramStart"/>
      <w:r w:rsidRPr="005E4F45">
        <w:rPr>
          <w:rFonts w:asciiTheme="minorEastAsia" w:hAnsiTheme="minorEastAsia" w:cs="Arial"/>
          <w:color w:val="333333"/>
          <w:sz w:val="24"/>
          <w:szCs w:val="24"/>
          <w:shd w:val="clear" w:color="auto" w:fill="FFFFFF"/>
        </w:rPr>
        <w:t>绿网和中</w:t>
      </w:r>
      <w:proofErr w:type="gramEnd"/>
      <w:r w:rsidRPr="005E4F45">
        <w:rPr>
          <w:rFonts w:asciiTheme="minorEastAsia" w:hAnsiTheme="minorEastAsia" w:cs="Arial"/>
          <w:color w:val="333333"/>
          <w:sz w:val="24"/>
          <w:szCs w:val="24"/>
          <w:shd w:val="clear" w:color="auto" w:fill="FFFFFF"/>
        </w:rPr>
        <w:t>水回用紧密结合，逐渐实现道路绿化、滨河绿地和河道湿地并联，形成了体现水网地区特征的水路相伴的双棋盘城市绿地格局。</w:t>
      </w:r>
      <w:r w:rsidRPr="005E4F45">
        <w:rPr>
          <w:rFonts w:asciiTheme="minorEastAsia" w:hAnsiTheme="minorEastAsia" w:cs="Arial" w:hint="eastAsia"/>
          <w:color w:val="333333"/>
          <w:sz w:val="24"/>
          <w:szCs w:val="24"/>
          <w:shd w:val="clear" w:color="auto" w:fill="FFFFFF"/>
        </w:rPr>
        <w:t>“水路相伴”的实施过程中，恢复自然岸线，营造缓坡、集雨草沟、小微湿地，保留湾、滩、</w:t>
      </w:r>
      <w:proofErr w:type="gramStart"/>
      <w:r w:rsidRPr="005E4F45">
        <w:rPr>
          <w:rFonts w:asciiTheme="minorEastAsia" w:hAnsiTheme="minorEastAsia" w:cs="Arial" w:hint="eastAsia"/>
          <w:color w:val="333333"/>
          <w:sz w:val="24"/>
          <w:szCs w:val="24"/>
          <w:shd w:val="clear" w:color="auto" w:fill="FFFFFF"/>
        </w:rPr>
        <w:t>甸</w:t>
      </w:r>
      <w:proofErr w:type="gramEnd"/>
      <w:r w:rsidRPr="005E4F45">
        <w:rPr>
          <w:rFonts w:asciiTheme="minorEastAsia" w:hAnsiTheme="minorEastAsia" w:cs="Arial" w:hint="eastAsia"/>
          <w:color w:val="333333"/>
          <w:sz w:val="24"/>
          <w:szCs w:val="24"/>
          <w:shd w:val="clear" w:color="auto" w:fill="FFFFFF"/>
        </w:rPr>
        <w:t>……形成生物滞留区，不仅拓展了道路边旁绿地，丰富了绿地形式、植物多样及种植形式，明显提高了绿地生物量，还培育及形成城市绿网、绿廊，园林绿化空间充满了自然意趣，同时也对城市生态环境起到了积极的改善作用。根据南京林业大学对水路相伴</w:t>
      </w:r>
      <w:proofErr w:type="gramStart"/>
      <w:r w:rsidRPr="005E4F45">
        <w:rPr>
          <w:rFonts w:asciiTheme="minorEastAsia" w:hAnsiTheme="minorEastAsia" w:cs="Arial" w:hint="eastAsia"/>
          <w:color w:val="333333"/>
          <w:sz w:val="24"/>
          <w:szCs w:val="24"/>
          <w:shd w:val="clear" w:color="auto" w:fill="FFFFFF"/>
        </w:rPr>
        <w:t>城市绿网的</w:t>
      </w:r>
      <w:proofErr w:type="gramEnd"/>
      <w:r w:rsidRPr="005E4F45">
        <w:rPr>
          <w:rFonts w:asciiTheme="minorEastAsia" w:hAnsiTheme="minorEastAsia" w:cs="Arial" w:hint="eastAsia"/>
          <w:color w:val="333333"/>
          <w:sz w:val="24"/>
          <w:szCs w:val="24"/>
          <w:shd w:val="clear" w:color="auto" w:fill="FFFFFF"/>
        </w:rPr>
        <w:t>跟踪测试，水路相伴道路绿地土壤含水量均大于20%，建成区绿地及水路相伴</w:t>
      </w:r>
      <w:proofErr w:type="gramStart"/>
      <w:r w:rsidRPr="005E4F45">
        <w:rPr>
          <w:rFonts w:asciiTheme="minorEastAsia" w:hAnsiTheme="minorEastAsia" w:cs="Arial" w:hint="eastAsia"/>
          <w:color w:val="333333"/>
          <w:sz w:val="24"/>
          <w:szCs w:val="24"/>
          <w:shd w:val="clear" w:color="auto" w:fill="FFFFFF"/>
        </w:rPr>
        <w:t>城市绿网可以消纳约4000万立方米</w:t>
      </w:r>
      <w:proofErr w:type="gramEnd"/>
      <w:r w:rsidRPr="005E4F45">
        <w:rPr>
          <w:rFonts w:asciiTheme="minorEastAsia" w:hAnsiTheme="minorEastAsia" w:cs="Arial" w:hint="eastAsia"/>
          <w:color w:val="333333"/>
          <w:sz w:val="24"/>
          <w:szCs w:val="24"/>
          <w:shd w:val="clear" w:color="auto" w:fill="FFFFFF"/>
        </w:rPr>
        <w:t>降水。</w:t>
      </w:r>
    </w:p>
    <w:p w:rsidR="00FD3E47" w:rsidRPr="00850AAD" w:rsidRDefault="005E4F45" w:rsidP="00FD3E47">
      <w:pPr>
        <w:spacing w:line="360" w:lineRule="auto"/>
        <w:rPr>
          <w:rFonts w:asciiTheme="minorEastAsia" w:hAnsiTheme="minorEastAsia" w:cs="Arial"/>
          <w:b/>
          <w:color w:val="333333"/>
          <w:sz w:val="24"/>
          <w:shd w:val="clear" w:color="auto" w:fill="FFFFFF"/>
        </w:rPr>
      </w:pPr>
      <w:r w:rsidRPr="00850AAD">
        <w:rPr>
          <w:rFonts w:asciiTheme="minorEastAsia" w:hAnsiTheme="minorEastAsia" w:cs="Arial" w:hint="eastAsia"/>
          <w:b/>
          <w:color w:val="333333"/>
          <w:sz w:val="24"/>
          <w:szCs w:val="24"/>
          <w:shd w:val="clear" w:color="auto" w:fill="FFFFFF"/>
        </w:rPr>
        <w:t>2.</w:t>
      </w:r>
      <w:r w:rsidR="00FD3E47" w:rsidRPr="00850AAD">
        <w:rPr>
          <w:rFonts w:asciiTheme="minorEastAsia" w:hAnsiTheme="minorEastAsia" w:cs="Arial" w:hint="eastAsia"/>
          <w:b/>
          <w:color w:val="333333"/>
          <w:sz w:val="24"/>
          <w:szCs w:val="24"/>
          <w:shd w:val="clear" w:color="auto" w:fill="FFFFFF"/>
        </w:rPr>
        <w:t>在城市生态功能提升方面</w:t>
      </w:r>
    </w:p>
    <w:p w:rsidR="00FD3E47" w:rsidRPr="005E4F45" w:rsidRDefault="00FD3E47" w:rsidP="00850AAD">
      <w:pPr>
        <w:spacing w:line="360" w:lineRule="auto"/>
        <w:ind w:firstLineChars="200" w:firstLine="480"/>
        <w:rPr>
          <w:rFonts w:asciiTheme="minorEastAsia" w:hAnsiTheme="minorEastAsia" w:cs="Arial"/>
          <w:color w:val="333333"/>
          <w:sz w:val="24"/>
          <w:shd w:val="clear" w:color="auto" w:fill="FFFFFF"/>
        </w:rPr>
      </w:pPr>
      <w:r w:rsidRPr="005E4F45">
        <w:rPr>
          <w:rFonts w:asciiTheme="minorEastAsia" w:hAnsiTheme="minorEastAsia" w:cs="Arial"/>
          <w:color w:val="333333"/>
          <w:sz w:val="24"/>
          <w:szCs w:val="24"/>
          <w:shd w:val="clear" w:color="auto" w:fill="FFFFFF"/>
        </w:rPr>
        <w:t>构建绿色发展的生态环境体系, 优化生活环境。昆山施行调水引流, 清淤河</w:t>
      </w:r>
      <w:r w:rsidRPr="005E4F45">
        <w:rPr>
          <w:rFonts w:asciiTheme="minorEastAsia" w:hAnsiTheme="minorEastAsia" w:cs="Arial"/>
          <w:color w:val="333333"/>
          <w:sz w:val="24"/>
          <w:szCs w:val="24"/>
          <w:shd w:val="clear" w:color="auto" w:fill="FFFFFF"/>
        </w:rPr>
        <w:lastRenderedPageBreak/>
        <w:t>道等生态修复工程。在全国县级市中率先形成PM2.5监测能力, 规定定期向公众发布监测信息。工业污水处理率和城镇生活污水处理率分别为100%和96.3%。</w:t>
      </w:r>
      <w:r w:rsidRPr="005E4F45">
        <w:rPr>
          <w:rFonts w:asciiTheme="minorEastAsia" w:hAnsiTheme="minorEastAsia" w:cs="Arial" w:hint="eastAsia"/>
          <w:color w:val="333333"/>
          <w:sz w:val="24"/>
          <w:szCs w:val="24"/>
          <w:shd w:val="clear" w:color="auto" w:fill="FFFFFF"/>
        </w:rPr>
        <w:t>昆山</w:t>
      </w:r>
      <w:r w:rsidRPr="005E4F45">
        <w:rPr>
          <w:rFonts w:asciiTheme="minorEastAsia" w:hAnsiTheme="minorEastAsia" w:cs="Arial"/>
          <w:color w:val="333333"/>
          <w:sz w:val="24"/>
          <w:szCs w:val="24"/>
          <w:shd w:val="clear" w:color="auto" w:fill="FFFFFF"/>
        </w:rPr>
        <w:t>以水环境整治为重点改善生态环境, 江南水乡水是根, 昆山是著名鱼米之乡, 河流纵横, 水域宽广, 水面积占全市总面积的30%, 该市坚持标本兼治、建管并重、城乡联动、整体推进的原则, 拟用3～5年时间全面开展水环境防污治污整治, 确保山清水秀、人欢鱼跃的水乡本色。其主要工作是制定全市水环境整治规划;加快生活污水处理厂及管网建设, 扩大覆盖面, 消除生活污水处理盲点, 提高企事业及生活小区污水接管率, 提高全市城乡生活污水处置率;加大污染源企业监管力度, 严把环保审批关、“三同时”验收关、重点污染企业监控关和污染企业限期治理关;加强城乡河道管理, 全面开展河道清淤、清洁工作, 确保河道畅通, 消除“断头河”;削减围网养殖面积, 畜禽粪便实施集中处理、综合利用和达标排放, 有效控制养殖业污染;进一步加强饮用水源生态保护, 整治</w:t>
      </w:r>
      <w:proofErr w:type="gramStart"/>
      <w:r w:rsidRPr="005E4F45">
        <w:rPr>
          <w:rFonts w:asciiTheme="minorEastAsia" w:hAnsiTheme="minorEastAsia" w:cs="Arial"/>
          <w:color w:val="333333"/>
          <w:sz w:val="24"/>
          <w:szCs w:val="24"/>
          <w:shd w:val="clear" w:color="auto" w:fill="FFFFFF"/>
        </w:rPr>
        <w:t>沿湖船餐</w:t>
      </w:r>
      <w:proofErr w:type="gramEnd"/>
      <w:r w:rsidRPr="005E4F45">
        <w:rPr>
          <w:rFonts w:asciiTheme="minorEastAsia" w:hAnsiTheme="minorEastAsia" w:cs="Arial"/>
          <w:color w:val="333333"/>
          <w:sz w:val="24"/>
          <w:szCs w:val="24"/>
          <w:shd w:val="clear" w:color="auto" w:fill="FFFFFF"/>
        </w:rPr>
        <w:t>, 建好周边污水管网等。</w:t>
      </w:r>
    </w:p>
    <w:p w:rsidR="00FD3E47" w:rsidRPr="00850AAD" w:rsidRDefault="005E4F45" w:rsidP="00FD3E47">
      <w:pPr>
        <w:spacing w:line="360" w:lineRule="auto"/>
        <w:rPr>
          <w:rFonts w:asciiTheme="minorEastAsia" w:hAnsiTheme="minorEastAsia" w:cs="Arial"/>
          <w:b/>
          <w:color w:val="333333"/>
          <w:sz w:val="24"/>
          <w:shd w:val="clear" w:color="auto" w:fill="FFFFFF"/>
        </w:rPr>
      </w:pPr>
      <w:r w:rsidRPr="00850AAD">
        <w:rPr>
          <w:rFonts w:asciiTheme="minorEastAsia" w:hAnsiTheme="minorEastAsia" w:cs="Arial" w:hint="eastAsia"/>
          <w:b/>
          <w:color w:val="333333"/>
          <w:sz w:val="24"/>
          <w:szCs w:val="24"/>
          <w:shd w:val="clear" w:color="auto" w:fill="FFFFFF"/>
        </w:rPr>
        <w:t>3.</w:t>
      </w:r>
      <w:r w:rsidR="00FD3E47" w:rsidRPr="00850AAD">
        <w:rPr>
          <w:rFonts w:asciiTheme="minorEastAsia" w:hAnsiTheme="minorEastAsia" w:cs="Arial" w:hint="eastAsia"/>
          <w:b/>
          <w:color w:val="333333"/>
          <w:sz w:val="24"/>
          <w:szCs w:val="24"/>
          <w:shd w:val="clear" w:color="auto" w:fill="FFFFFF"/>
        </w:rPr>
        <w:t>在资源循环和可持续发展方面</w:t>
      </w:r>
    </w:p>
    <w:p w:rsidR="00FD3E47" w:rsidRPr="005E4F45" w:rsidRDefault="00FD3E47" w:rsidP="00850AAD">
      <w:pPr>
        <w:spacing w:line="360" w:lineRule="auto"/>
        <w:ind w:firstLineChars="200" w:firstLine="480"/>
        <w:rPr>
          <w:rFonts w:asciiTheme="minorEastAsia" w:hAnsiTheme="minorEastAsia" w:cs="Arial"/>
          <w:color w:val="333333"/>
          <w:sz w:val="24"/>
          <w:shd w:val="clear" w:color="auto" w:fill="FFFFFF"/>
        </w:rPr>
      </w:pPr>
      <w:r w:rsidRPr="005E4F45">
        <w:rPr>
          <w:rFonts w:asciiTheme="minorEastAsia" w:hAnsiTheme="minorEastAsia" w:cs="Arial"/>
          <w:color w:val="333333"/>
          <w:sz w:val="24"/>
          <w:szCs w:val="24"/>
          <w:shd w:val="clear" w:color="auto" w:fill="FFFFFF"/>
        </w:rPr>
        <w:t>20世纪90年代初, 急剧增多的工业企业及落后的城市基础设施, 使得昆山的环境在发展中遭受严重污染。为走上和谐发展的道路, 昆山坚持一切从实际出发, 制定近期和长远的发展目标, 将昆山塑造成为一座富有发展特色、拥有宜人环境的江南水乡城市。</w:t>
      </w:r>
    </w:p>
    <w:p w:rsidR="00FD3E47" w:rsidRPr="005E4F45" w:rsidRDefault="00FD3E47" w:rsidP="00850AAD">
      <w:pPr>
        <w:spacing w:line="360" w:lineRule="auto"/>
        <w:ind w:firstLineChars="200" w:firstLine="480"/>
        <w:rPr>
          <w:rFonts w:asciiTheme="minorEastAsia" w:hAnsiTheme="minorEastAsia" w:cs="Arial"/>
          <w:color w:val="333333"/>
          <w:sz w:val="24"/>
          <w:shd w:val="clear" w:color="auto" w:fill="FFFFFF"/>
        </w:rPr>
      </w:pPr>
      <w:r w:rsidRPr="005E4F45">
        <w:rPr>
          <w:rFonts w:asciiTheme="minorEastAsia" w:hAnsiTheme="minorEastAsia" w:cs="Arial" w:hint="eastAsia"/>
          <w:color w:val="333333"/>
          <w:sz w:val="24"/>
          <w:szCs w:val="24"/>
          <w:shd w:val="clear" w:color="auto" w:fill="FFFFFF"/>
        </w:rPr>
        <w:t>昆山着力于</w:t>
      </w:r>
      <w:r w:rsidRPr="005E4F45">
        <w:rPr>
          <w:rFonts w:asciiTheme="minorEastAsia" w:hAnsiTheme="minorEastAsia" w:cs="Arial"/>
          <w:color w:val="333333"/>
          <w:sz w:val="24"/>
          <w:szCs w:val="24"/>
          <w:shd w:val="clear" w:color="auto" w:fill="FFFFFF"/>
        </w:rPr>
        <w:t xml:space="preserve">构建循环发展的资源保障体系, 提升生活质量。昆山按照“减量化、再利用、资源化”的原则, 强化资源节约、节约利用, 推动环境优化发展, 旨在提升居民日常生活的质量和水平。用好符合昆山实际的“八个度”管控机制, 综合利用太阳能屋顶这样的新能源, 花桥经济开发区出让地下空间使用权, </w:t>
      </w:r>
      <w:proofErr w:type="gramStart"/>
      <w:r w:rsidRPr="005E4F45">
        <w:rPr>
          <w:rFonts w:asciiTheme="minorEastAsia" w:hAnsiTheme="minorEastAsia" w:cs="Arial"/>
          <w:color w:val="333333"/>
          <w:sz w:val="24"/>
          <w:szCs w:val="24"/>
          <w:shd w:val="clear" w:color="auto" w:fill="FFFFFF"/>
        </w:rPr>
        <w:t>中茵国际</w:t>
      </w:r>
      <w:proofErr w:type="gramEnd"/>
      <w:r w:rsidRPr="005E4F45">
        <w:rPr>
          <w:rFonts w:asciiTheme="minorEastAsia" w:hAnsiTheme="minorEastAsia" w:cs="Arial"/>
          <w:color w:val="333333"/>
          <w:sz w:val="24"/>
          <w:szCs w:val="24"/>
          <w:shd w:val="clear" w:color="auto" w:fill="FFFFFF"/>
        </w:rPr>
        <w:t>商务花园采用地源热泵的建筑节能等, 昆山走出了一条极具有昆山特点的资源使用之路。既有技术革新, 又有节能管理, 两大举措并行, 既确保资源能够循环利用, 资源能够循环发展, 又确保改善民生环境、提升生活质量。</w:t>
      </w:r>
    </w:p>
    <w:p w:rsidR="00FD3E47" w:rsidRPr="00850AAD" w:rsidRDefault="005E4F45" w:rsidP="00FD3E47">
      <w:pPr>
        <w:spacing w:line="360" w:lineRule="auto"/>
        <w:rPr>
          <w:rFonts w:asciiTheme="minorEastAsia" w:hAnsiTheme="minorEastAsia" w:cs="Arial"/>
          <w:b/>
          <w:color w:val="333333"/>
          <w:sz w:val="24"/>
          <w:shd w:val="clear" w:color="auto" w:fill="FFFFFF"/>
        </w:rPr>
      </w:pPr>
      <w:r w:rsidRPr="00850AAD">
        <w:rPr>
          <w:rFonts w:asciiTheme="minorEastAsia" w:hAnsiTheme="minorEastAsia" w:cs="Arial" w:hint="eastAsia"/>
          <w:b/>
          <w:color w:val="333333"/>
          <w:sz w:val="24"/>
          <w:szCs w:val="24"/>
          <w:shd w:val="clear" w:color="auto" w:fill="FFFFFF"/>
        </w:rPr>
        <w:t>4.</w:t>
      </w:r>
      <w:r w:rsidR="00FD3E47" w:rsidRPr="00850AAD">
        <w:rPr>
          <w:rFonts w:asciiTheme="minorEastAsia" w:hAnsiTheme="minorEastAsia" w:cs="Arial" w:hint="eastAsia"/>
          <w:b/>
          <w:color w:val="333333"/>
          <w:sz w:val="24"/>
          <w:szCs w:val="24"/>
          <w:shd w:val="clear" w:color="auto" w:fill="FFFFFF"/>
        </w:rPr>
        <w:t xml:space="preserve">在改善气候、环境保护方面     </w:t>
      </w:r>
    </w:p>
    <w:p w:rsidR="00FD3E47" w:rsidRPr="005E4F45" w:rsidRDefault="00FD3E47" w:rsidP="00850AAD">
      <w:pPr>
        <w:spacing w:line="360" w:lineRule="auto"/>
        <w:ind w:firstLineChars="200" w:firstLine="480"/>
        <w:rPr>
          <w:rFonts w:asciiTheme="minorEastAsia" w:hAnsiTheme="minorEastAsia" w:cs="Arial"/>
          <w:color w:val="333333"/>
          <w:sz w:val="24"/>
          <w:shd w:val="clear" w:color="auto" w:fill="FFFFFF"/>
        </w:rPr>
      </w:pPr>
      <w:r w:rsidRPr="005E4F45">
        <w:rPr>
          <w:rFonts w:asciiTheme="minorEastAsia" w:hAnsiTheme="minorEastAsia" w:cs="Arial"/>
          <w:color w:val="333333"/>
          <w:sz w:val="24"/>
          <w:szCs w:val="24"/>
          <w:shd w:val="clear" w:color="auto" w:fill="FFFFFF"/>
        </w:rPr>
        <w:t xml:space="preserve">昆山作为典型的江南水城, 水环境的重要性不言而喻。昆山不但整治全区河道, 还建立相应的绿化景观, 拒批污染项目, 关停污染严重企业, 严格实施环境污染监察, 加大污水处理的力度和污水处理设施的建设, 不断改善城市环境, </w:t>
      </w:r>
      <w:r w:rsidRPr="005E4F45">
        <w:rPr>
          <w:rFonts w:asciiTheme="minorEastAsia" w:hAnsiTheme="minorEastAsia" w:cs="Arial"/>
          <w:color w:val="333333"/>
          <w:sz w:val="24"/>
          <w:szCs w:val="24"/>
          <w:shd w:val="clear" w:color="auto" w:fill="FFFFFF"/>
        </w:rPr>
        <w:lastRenderedPageBreak/>
        <w:t>让居民在“碧水蓝天”下幸福生活。昆山一个富有创新特色的做法是, 对土地类型进行划分, 如:耕地、林地、园地、水域、建设用地等, 通过土地利用的集约变化, 影响生态系统的结构和功能;为更好地加强生态环境建设, 实施生态宜</w:t>
      </w:r>
      <w:proofErr w:type="gramStart"/>
      <w:r w:rsidRPr="005E4F45">
        <w:rPr>
          <w:rFonts w:asciiTheme="minorEastAsia" w:hAnsiTheme="minorEastAsia" w:cs="Arial"/>
          <w:color w:val="333333"/>
          <w:sz w:val="24"/>
          <w:szCs w:val="24"/>
          <w:shd w:val="clear" w:color="auto" w:fill="FFFFFF"/>
        </w:rPr>
        <w:t>居工程</w:t>
      </w:r>
      <w:proofErr w:type="gramEnd"/>
      <w:r w:rsidRPr="005E4F45">
        <w:rPr>
          <w:rFonts w:asciiTheme="minorEastAsia" w:hAnsiTheme="minorEastAsia" w:cs="Arial"/>
          <w:color w:val="333333"/>
          <w:sz w:val="24"/>
          <w:szCs w:val="24"/>
          <w:shd w:val="clear" w:color="auto" w:fill="FFFFFF"/>
        </w:rPr>
        <w:t>, 昆山综合改造老城区, 优化资源配置, 给居民以宜居的生态环境, 将优美的城市绿化景观遍布城市的角角落落, 建设生态园林城市。为使改革发展成果更多地普惠与民, 昆山在打造江南人文宜居名城的进程中, 特别注重人与自然和谐相处, 营造安居乐业、舒适便利的生活环境, 展示水绿相依、城林交融的水乡风貌, 使昆山成为最有竞争力、吸引力的创业宜居城市。</w:t>
      </w:r>
    </w:p>
    <w:p w:rsidR="00E6599D" w:rsidRPr="00FD3E47" w:rsidRDefault="00E6599D" w:rsidP="00CC7BDF">
      <w:pPr>
        <w:pStyle w:val="2"/>
        <w:rPr>
          <w:rFonts w:ascii="宋体" w:hAnsi="宋体" w:cs="宋体"/>
        </w:rPr>
      </w:pPr>
      <w:bookmarkStart w:id="9" w:name="_Toc36552839"/>
      <w:r w:rsidRPr="00FD3E47">
        <w:rPr>
          <w:rFonts w:hint="eastAsia"/>
          <w:shd w:val="clear" w:color="auto" w:fill="FFFFFF"/>
        </w:rPr>
        <w:t>寿光</w:t>
      </w:r>
      <w:bookmarkEnd w:id="9"/>
    </w:p>
    <w:p w:rsidR="005E4F45" w:rsidRPr="005E4F45" w:rsidRDefault="00FD3E47" w:rsidP="005E4F45">
      <w:pPr>
        <w:spacing w:line="360" w:lineRule="auto"/>
        <w:ind w:firstLineChars="200" w:firstLine="480"/>
        <w:rPr>
          <w:rFonts w:ascii="宋体" w:eastAsia="宋体" w:hAnsi="宋体" w:cs="宋体"/>
          <w:sz w:val="24"/>
          <w:szCs w:val="24"/>
        </w:rPr>
      </w:pPr>
      <w:r w:rsidRPr="005E4F45">
        <w:rPr>
          <w:rFonts w:ascii="宋体" w:eastAsia="宋体" w:hAnsi="宋体" w:cs="宋体" w:hint="eastAsia"/>
          <w:sz w:val="24"/>
          <w:szCs w:val="24"/>
        </w:rPr>
        <w:t>寿光市在国家生态园林城市创建工作中，持续坚持均衡布局，建设品质园林，搭建园林发展框架；坚持保护优先，建设民生园林，提升市民幸福指数；坚持修复为本，建设生态园林，优化城乡宜居环境；坚持建管并重，建设科技园林，构筑</w:t>
      </w:r>
      <w:proofErr w:type="gramStart"/>
      <w:r w:rsidRPr="005E4F45">
        <w:rPr>
          <w:rFonts w:ascii="宋体" w:eastAsia="宋体" w:hAnsi="宋体" w:cs="宋体" w:hint="eastAsia"/>
          <w:sz w:val="24"/>
          <w:szCs w:val="24"/>
        </w:rPr>
        <w:t>长效保障</w:t>
      </w:r>
      <w:proofErr w:type="gramEnd"/>
      <w:r w:rsidRPr="005E4F45">
        <w:rPr>
          <w:rFonts w:ascii="宋体" w:eastAsia="宋体" w:hAnsi="宋体" w:cs="宋体" w:hint="eastAsia"/>
          <w:sz w:val="24"/>
          <w:szCs w:val="24"/>
        </w:rPr>
        <w:t>机制。绿化工作富有创新、园林景观优美，植物配置呈现多样化，充分重视道路绿化，城市生态效益显著，作为首批7个国家生态园林城市之一，寿光园林绿化规划标准高、管理效果好、创建特色和成效明显。</w:t>
      </w:r>
    </w:p>
    <w:p w:rsidR="00FD3E47" w:rsidRPr="005E4F45" w:rsidRDefault="005E4F45" w:rsidP="005E4F45">
      <w:pPr>
        <w:spacing w:line="360" w:lineRule="auto"/>
        <w:rPr>
          <w:rFonts w:ascii="宋体" w:eastAsia="宋体" w:hAnsi="宋体" w:cs="宋体"/>
          <w:sz w:val="24"/>
          <w:szCs w:val="24"/>
        </w:rPr>
      </w:pPr>
      <w:r w:rsidRPr="005E4F45">
        <w:rPr>
          <w:rFonts w:ascii="宋体" w:eastAsia="宋体" w:hAnsi="宋体" w:cs="宋体" w:hint="eastAsia"/>
          <w:sz w:val="24"/>
          <w:szCs w:val="24"/>
        </w:rPr>
        <w:t>1.</w:t>
      </w:r>
      <w:r w:rsidR="00FD3E47" w:rsidRPr="005E4F45">
        <w:rPr>
          <w:rFonts w:ascii="宋体" w:eastAsia="宋体" w:hAnsi="宋体" w:cs="宋体" w:hint="eastAsia"/>
          <w:b/>
          <w:bCs/>
          <w:sz w:val="24"/>
          <w:szCs w:val="24"/>
        </w:rPr>
        <w:t>在绿化功能提升方面</w:t>
      </w:r>
    </w:p>
    <w:p w:rsidR="00FD3E47" w:rsidRPr="005E4F45" w:rsidRDefault="00FD3E47" w:rsidP="005E4F45">
      <w:pPr>
        <w:spacing w:line="360" w:lineRule="auto"/>
        <w:ind w:firstLineChars="200" w:firstLine="480"/>
        <w:rPr>
          <w:rFonts w:ascii="宋体" w:eastAsia="宋体" w:hAnsi="宋体" w:cs="宋体"/>
          <w:sz w:val="24"/>
          <w:szCs w:val="24"/>
        </w:rPr>
      </w:pPr>
      <w:r w:rsidRPr="005E4F45">
        <w:rPr>
          <w:rFonts w:ascii="宋体" w:eastAsia="宋体" w:hAnsi="宋体" w:cs="宋体" w:hint="eastAsia"/>
          <w:sz w:val="24"/>
          <w:szCs w:val="24"/>
        </w:rPr>
        <w:t>截至2016年，寿光市投入近10亿元资金用于生态环境保护与修复，运用科技手段提高绿地可持续发展能力，不断提升城市人居环境。城区绿化面积达到2800万平方米，城市绿化覆盖率达到44.91%，绿地率39.91%，人均公共绿地面积23.46平方米。先后荣获“国家园林城市”、“国家环保模范城市”、“全国节水型城市”、“国家卫生城市”、“中国人居环境奖”和“联合国人</w:t>
      </w:r>
      <w:proofErr w:type="gramStart"/>
      <w:r w:rsidRPr="005E4F45">
        <w:rPr>
          <w:rFonts w:ascii="宋体" w:eastAsia="宋体" w:hAnsi="宋体" w:cs="宋体" w:hint="eastAsia"/>
          <w:sz w:val="24"/>
          <w:szCs w:val="24"/>
        </w:rPr>
        <w:t>居奖</w:t>
      </w:r>
      <w:proofErr w:type="gramEnd"/>
      <w:r w:rsidRPr="005E4F45">
        <w:rPr>
          <w:rFonts w:ascii="宋体" w:eastAsia="宋体" w:hAnsi="宋体" w:cs="宋体" w:hint="eastAsia"/>
          <w:sz w:val="24"/>
          <w:szCs w:val="24"/>
        </w:rPr>
        <w:t>”。</w:t>
      </w:r>
    </w:p>
    <w:p w:rsidR="00FD3E47" w:rsidRPr="005E4F45" w:rsidRDefault="00FD3E47" w:rsidP="005E4F45">
      <w:pPr>
        <w:spacing w:line="360" w:lineRule="auto"/>
        <w:ind w:firstLineChars="200" w:firstLine="480"/>
        <w:rPr>
          <w:rFonts w:ascii="宋体" w:eastAsia="宋体" w:hAnsi="宋体" w:cs="宋体"/>
          <w:sz w:val="24"/>
          <w:szCs w:val="24"/>
        </w:rPr>
      </w:pPr>
      <w:r w:rsidRPr="005E4F45">
        <w:rPr>
          <w:rFonts w:ascii="宋体" w:eastAsia="宋体" w:hAnsi="宋体" w:cs="宋体" w:hint="eastAsia"/>
          <w:sz w:val="24"/>
          <w:szCs w:val="24"/>
        </w:rPr>
        <w:t>在土地利用总体规划（2006-2020年）调整完善方案中，寿光市将持续加快经济林基地开发，搞好绿色通道、农田林网和镇村绿化美化，推进沿海防护林建设，促进林业健康发展。于2018</w:t>
      </w:r>
      <w:proofErr w:type="gramStart"/>
      <w:r w:rsidRPr="005E4F45">
        <w:rPr>
          <w:rFonts w:ascii="宋体" w:eastAsia="宋体" w:hAnsi="宋体" w:cs="宋体" w:hint="eastAsia"/>
          <w:sz w:val="24"/>
          <w:szCs w:val="24"/>
        </w:rPr>
        <w:t>年寿光</w:t>
      </w:r>
      <w:proofErr w:type="gramEnd"/>
      <w:r w:rsidRPr="005E4F45">
        <w:rPr>
          <w:rFonts w:ascii="宋体" w:eastAsia="宋体" w:hAnsi="宋体" w:cs="宋体" w:hint="eastAsia"/>
          <w:sz w:val="24"/>
          <w:szCs w:val="24"/>
        </w:rPr>
        <w:t>年鉴中寿光市完成成片造林1万亩，实施生态走廊更新改造等五大造林绿化工程。推进智慧城市和海绵城市建设，新增城市绿化建设面积216公顷，实施308道，金光街道路绿化等7项绿化工程。</w:t>
      </w:r>
    </w:p>
    <w:p w:rsidR="00FD3E47" w:rsidRPr="005E4F45" w:rsidRDefault="00FD3E47" w:rsidP="005E4F45">
      <w:pPr>
        <w:spacing w:line="360" w:lineRule="auto"/>
        <w:ind w:firstLineChars="200" w:firstLine="480"/>
        <w:rPr>
          <w:rFonts w:ascii="宋体" w:eastAsia="宋体" w:hAnsi="宋体" w:cs="宋体"/>
          <w:sz w:val="24"/>
          <w:szCs w:val="24"/>
        </w:rPr>
      </w:pPr>
      <w:r w:rsidRPr="005E4F45">
        <w:rPr>
          <w:rFonts w:ascii="宋体" w:eastAsia="宋体" w:hAnsi="宋体" w:cs="宋体" w:hint="eastAsia"/>
          <w:sz w:val="24"/>
          <w:szCs w:val="24"/>
        </w:rPr>
        <w:t>划定后的城市周边永久基本农田与河流、湖泊、道路、绿化带等生态屏障共同形成城市开发的实体边界，能够发挥优化城市空间格局、促进土地集约节约利</w:t>
      </w:r>
      <w:r w:rsidRPr="005E4F45">
        <w:rPr>
          <w:rFonts w:ascii="宋体" w:eastAsia="宋体" w:hAnsi="宋体" w:cs="宋体" w:hint="eastAsia"/>
          <w:sz w:val="24"/>
          <w:szCs w:val="24"/>
        </w:rPr>
        <w:lastRenderedPageBreak/>
        <w:t>用、控制城市扩张蔓延的作用。划定后的全域基本农田形成以弥河、丹河、黄济青水渠等主要河道和重要交通线路两侧，聚于城区东部、南部、北部，围绕城区、镇区、中心村、水利基础设施周边的条、带、面相结合的基本农田分布新格局。</w:t>
      </w:r>
    </w:p>
    <w:p w:rsidR="00FD3E47" w:rsidRPr="005E4F45" w:rsidRDefault="00FD3E47" w:rsidP="005E4F45">
      <w:pPr>
        <w:spacing w:line="360" w:lineRule="auto"/>
        <w:rPr>
          <w:rFonts w:ascii="宋体" w:eastAsia="宋体" w:hAnsi="宋体" w:cs="宋体"/>
          <w:b/>
          <w:bCs/>
          <w:sz w:val="24"/>
          <w:szCs w:val="24"/>
        </w:rPr>
      </w:pPr>
      <w:r w:rsidRPr="005E4F45">
        <w:rPr>
          <w:rFonts w:ascii="宋体" w:eastAsia="宋体" w:hAnsi="宋体" w:cs="宋体" w:hint="eastAsia"/>
          <w:b/>
          <w:bCs/>
          <w:sz w:val="24"/>
          <w:szCs w:val="24"/>
        </w:rPr>
        <w:t>2</w:t>
      </w:r>
      <w:r w:rsidRPr="005E4F45">
        <w:rPr>
          <w:rFonts w:ascii="宋体" w:eastAsia="宋体" w:hAnsi="宋体" w:cs="宋体" w:hint="eastAsia"/>
          <w:sz w:val="24"/>
          <w:szCs w:val="24"/>
        </w:rPr>
        <w:t>.</w:t>
      </w:r>
      <w:r w:rsidRPr="005E4F45">
        <w:rPr>
          <w:rFonts w:ascii="宋体" w:eastAsia="宋体" w:hAnsi="宋体" w:cs="宋体" w:hint="eastAsia"/>
          <w:b/>
          <w:bCs/>
          <w:sz w:val="24"/>
          <w:szCs w:val="24"/>
        </w:rPr>
        <w:t>在城市生态功能提升方面</w:t>
      </w:r>
    </w:p>
    <w:p w:rsidR="00FD3E47" w:rsidRPr="005E4F45" w:rsidRDefault="00FD3E47" w:rsidP="005E4F45">
      <w:pPr>
        <w:spacing w:line="360" w:lineRule="auto"/>
        <w:ind w:firstLineChars="200" w:firstLine="480"/>
        <w:rPr>
          <w:rFonts w:ascii="宋体" w:eastAsia="宋体" w:hAnsi="宋体" w:cs="宋体"/>
          <w:sz w:val="24"/>
          <w:szCs w:val="24"/>
        </w:rPr>
      </w:pPr>
      <w:r w:rsidRPr="005E4F45">
        <w:rPr>
          <w:rFonts w:ascii="宋体" w:eastAsia="宋体" w:hAnsi="宋体" w:cs="宋体" w:hint="eastAsia"/>
          <w:sz w:val="24"/>
          <w:szCs w:val="24"/>
        </w:rPr>
        <w:t>寿光市作为第一批国家生态园林城市，截至2019年，城市公园、游园的数量达到60多处，城市绿化覆盖率达到42.87%，绿地率38.35%，人均公园绿地面积达到15.69平方米，500米服务半径的绿化格局彰显了城市特色、提升了城市品质。寿光市在用地布局方面加强重点区域重要生态用地的保护与建设，构建城市生态屏障。充分发挥耕地、林地、水域等具有重要生态功能的土地的保护功能，保障生态走廊建设合理用地，形成农用地和生态绿地交错、间隔、协调分布的生态用地格局。</w:t>
      </w:r>
    </w:p>
    <w:p w:rsidR="00FD3E47" w:rsidRPr="005E4F45" w:rsidRDefault="00FD3E47" w:rsidP="005E4F45">
      <w:pPr>
        <w:spacing w:line="360" w:lineRule="auto"/>
        <w:ind w:firstLineChars="200" w:firstLine="480"/>
        <w:rPr>
          <w:rFonts w:ascii="宋体" w:eastAsia="宋体" w:hAnsi="宋体" w:cs="宋体"/>
          <w:sz w:val="24"/>
          <w:szCs w:val="24"/>
        </w:rPr>
      </w:pPr>
      <w:r w:rsidRPr="005E4F45">
        <w:rPr>
          <w:rFonts w:ascii="宋体" w:eastAsia="宋体" w:hAnsi="宋体" w:cs="宋体" w:hint="eastAsia"/>
          <w:sz w:val="24"/>
          <w:szCs w:val="24"/>
        </w:rPr>
        <w:t>近年来，寿光园林建设集团不断根据民生需求建设精品园林项目，并注重文化元素的融入，建成了30多处主题公园。持续优化了城区的用地结构，打造出了“城在园中、园在城中、碧水绿荫、宜居舒适”的城市环境。“三分建，七分管”是寿光园林建设集团秉承的管理理念，集团不仅对园林苗木进行精细化养护管理，而且在管护中深化绿地保洁、病虫防控、精致修剪、安全生产等，切实增强了绿地服务功能，方便了市民休闲游玩。寿光公园游园500米服务半径方便市民，让市民开窗能见绿，出门能游园，出行、生活更加方便。</w:t>
      </w:r>
    </w:p>
    <w:p w:rsidR="00FD3E47" w:rsidRPr="005E4F45" w:rsidRDefault="00FD3E47" w:rsidP="00850AAD">
      <w:pPr>
        <w:pStyle w:val="ab"/>
        <w:widowControl/>
        <w:shd w:val="clear" w:color="auto" w:fill="FFFFFF"/>
        <w:spacing w:beforeAutospacing="0" w:afterAutospacing="0" w:line="360" w:lineRule="auto"/>
        <w:rPr>
          <w:rFonts w:ascii="宋体" w:eastAsia="宋体" w:hAnsi="宋体" w:cs="宋体"/>
          <w:b/>
          <w:bCs/>
          <w:kern w:val="2"/>
        </w:rPr>
      </w:pPr>
      <w:r w:rsidRPr="005E4F45">
        <w:rPr>
          <w:rFonts w:ascii="宋体" w:eastAsia="宋体" w:hAnsi="宋体" w:cs="宋体" w:hint="eastAsia"/>
          <w:b/>
          <w:bCs/>
          <w:kern w:val="2"/>
        </w:rPr>
        <w:t>3.在资源循环和可持续发展方面</w:t>
      </w:r>
    </w:p>
    <w:p w:rsidR="00FD3E47" w:rsidRPr="005E4F45" w:rsidRDefault="00FD3E47" w:rsidP="005E4F45">
      <w:pPr>
        <w:spacing w:line="360" w:lineRule="auto"/>
        <w:ind w:firstLineChars="200" w:firstLine="480"/>
        <w:rPr>
          <w:rFonts w:ascii="宋体" w:eastAsia="宋体" w:hAnsi="宋体" w:cs="宋体"/>
          <w:sz w:val="24"/>
          <w:szCs w:val="24"/>
        </w:rPr>
      </w:pPr>
      <w:r w:rsidRPr="005E4F45">
        <w:rPr>
          <w:rFonts w:ascii="宋体" w:eastAsia="宋体" w:hAnsi="宋体" w:cs="宋体" w:hint="eastAsia"/>
          <w:sz w:val="24"/>
          <w:szCs w:val="24"/>
        </w:rPr>
        <w:t>寿光市围绕国家经济社会发展战略和相关规划，以资源环境承载力为基础，积极探索“多规融合”，科学划定“三条红线”，统筹保护资源和保障发展的关系。坚决落实最严格的耕地保护制度和节约集约制度，严格实行土地用途管制，牢固树立绿色发展概念，加强生态保护和修复，根据国家重点生态功能区定位，合理调控工业化城镇</w:t>
      </w:r>
      <w:proofErr w:type="gramStart"/>
      <w:r w:rsidRPr="005E4F45">
        <w:rPr>
          <w:rFonts w:ascii="宋体" w:eastAsia="宋体" w:hAnsi="宋体" w:cs="宋体" w:hint="eastAsia"/>
          <w:sz w:val="24"/>
          <w:szCs w:val="24"/>
        </w:rPr>
        <w:t>化开发</w:t>
      </w:r>
      <w:proofErr w:type="gramEnd"/>
      <w:r w:rsidRPr="005E4F45">
        <w:rPr>
          <w:rFonts w:ascii="宋体" w:eastAsia="宋体" w:hAnsi="宋体" w:cs="宋体" w:hint="eastAsia"/>
          <w:sz w:val="24"/>
          <w:szCs w:val="24"/>
        </w:rPr>
        <w:t>内容和边界，保持并提高生态产品供给能力。推进形成主体功能区，引导经济布局、城镇建设、人口分布与资源环境承载能力相适应，促进资源节约高效利用，加强环境保护和生态建设，实现可持续发展。强化土地规划引导，坚持保护优化、统筹协调，立足科学发展、转型发展与和谐发展，优化国土空间开发格局，合理布局生态、生活、生态空间。转变规划理念，实行“保护”划定红线，“新增”构筑边界，“建设”严控总量，“集约”盘活存量，统筹</w:t>
      </w:r>
      <w:r w:rsidRPr="005E4F45">
        <w:rPr>
          <w:rFonts w:ascii="宋体" w:eastAsia="宋体" w:hAnsi="宋体" w:cs="宋体" w:hint="eastAsia"/>
          <w:sz w:val="24"/>
          <w:szCs w:val="24"/>
        </w:rPr>
        <w:lastRenderedPageBreak/>
        <w:t>安排区域各类用地，为促进区域经济社会全面、协调和可持续发展提供土地资源保障。继续加强和规范土地利用规划管理，保障国家粮食安全和生态安全，促进经济社会可持续发展。</w:t>
      </w:r>
    </w:p>
    <w:p w:rsidR="00FD3E47" w:rsidRPr="005E4F45" w:rsidRDefault="00FD3E47" w:rsidP="005E4F45">
      <w:pPr>
        <w:spacing w:line="360" w:lineRule="auto"/>
        <w:ind w:firstLineChars="200" w:firstLine="480"/>
        <w:rPr>
          <w:rFonts w:ascii="宋体" w:eastAsia="宋体" w:hAnsi="宋体" w:cs="宋体"/>
          <w:sz w:val="24"/>
          <w:szCs w:val="24"/>
        </w:rPr>
      </w:pPr>
      <w:r w:rsidRPr="005E4F45">
        <w:rPr>
          <w:rFonts w:ascii="宋体" w:eastAsia="宋体" w:hAnsi="宋体" w:cs="宋体" w:hint="eastAsia"/>
          <w:sz w:val="24"/>
          <w:szCs w:val="24"/>
        </w:rPr>
        <w:t>现代农业是寿光市的亮点和优势，在新形势下，如何应对挑战、持续放大农业领先优势、继续走在全国前列。寿光市以创建农业特色国家高新区为抓手，规划建设好农业示范园区，搭建好大数据监管平台，不断探索推进现代农业转型升级的新技术、新模式、新业态，为全国农业发展提供更多示范和借鉴。以加快新旧动能转换为统领，紧紧围绕“四个城市”建设，深入开展作风建设年活动，以更高的境界、更高的标准、更硬的作风扎实做好各项工作，奋力推动寿光经济社会发展再上新台阶。</w:t>
      </w:r>
    </w:p>
    <w:p w:rsidR="00FD3E47" w:rsidRPr="005E4F45" w:rsidRDefault="00FD3E47" w:rsidP="005E4F45">
      <w:pPr>
        <w:spacing w:line="360" w:lineRule="auto"/>
        <w:ind w:firstLineChars="200" w:firstLine="480"/>
        <w:rPr>
          <w:rFonts w:ascii="宋体" w:eastAsia="宋体" w:hAnsi="宋体" w:cs="宋体"/>
          <w:sz w:val="24"/>
          <w:szCs w:val="24"/>
        </w:rPr>
      </w:pPr>
      <w:r w:rsidRPr="005E4F45">
        <w:rPr>
          <w:rFonts w:ascii="宋体" w:eastAsia="宋体" w:hAnsi="宋体" w:cs="宋体" w:hint="eastAsia"/>
          <w:sz w:val="24"/>
          <w:szCs w:val="24"/>
        </w:rPr>
        <w:t>在2020年底，寿光将新建完成4个大型粪污处理中心、4个沼气服务站、10个人畜粪便处理服务站，引进2个秸秆处理企业、30个养殖场种养循环项目，基本满足我市农业废弃物的处理能力。”寿光市农业农村局二级主任科员王建勋说。(山东农业信息网)</w:t>
      </w:r>
    </w:p>
    <w:p w:rsidR="00FD3E47" w:rsidRPr="005E4F45" w:rsidRDefault="00FD3E47" w:rsidP="005E4F45">
      <w:pPr>
        <w:spacing w:line="360" w:lineRule="auto"/>
        <w:rPr>
          <w:rFonts w:ascii="宋体" w:eastAsia="宋体" w:hAnsi="宋体" w:cs="宋体"/>
          <w:b/>
          <w:bCs/>
          <w:sz w:val="24"/>
          <w:szCs w:val="24"/>
        </w:rPr>
      </w:pPr>
      <w:r w:rsidRPr="005E4F45">
        <w:rPr>
          <w:rFonts w:ascii="宋体" w:eastAsia="宋体" w:hAnsi="宋体" w:cs="宋体" w:hint="eastAsia"/>
          <w:b/>
          <w:bCs/>
          <w:sz w:val="24"/>
          <w:szCs w:val="24"/>
        </w:rPr>
        <w:t>4.在改善气候、保护环境方面</w:t>
      </w:r>
    </w:p>
    <w:p w:rsidR="00FD3E47" w:rsidRPr="005E4F45" w:rsidRDefault="00FD3E47" w:rsidP="005E4F45">
      <w:pPr>
        <w:spacing w:line="360" w:lineRule="auto"/>
        <w:ind w:firstLineChars="200" w:firstLine="480"/>
        <w:rPr>
          <w:rFonts w:ascii="宋体" w:eastAsia="宋体" w:hAnsi="宋体" w:cs="宋体"/>
          <w:sz w:val="24"/>
          <w:szCs w:val="24"/>
        </w:rPr>
      </w:pPr>
      <w:r w:rsidRPr="005E4F45">
        <w:rPr>
          <w:rFonts w:ascii="宋体" w:eastAsia="宋体" w:hAnsi="宋体" w:cs="宋体" w:hint="eastAsia"/>
          <w:sz w:val="24"/>
          <w:szCs w:val="24"/>
        </w:rPr>
        <w:t>在2006-2020年</w:t>
      </w:r>
      <w:proofErr w:type="gramStart"/>
      <w:r w:rsidRPr="005E4F45">
        <w:rPr>
          <w:rFonts w:ascii="宋体" w:eastAsia="宋体" w:hAnsi="宋体" w:cs="宋体" w:hint="eastAsia"/>
          <w:sz w:val="24"/>
          <w:szCs w:val="24"/>
        </w:rPr>
        <w:t>的提地利用</w:t>
      </w:r>
      <w:proofErr w:type="gramEnd"/>
      <w:r w:rsidRPr="005E4F45">
        <w:rPr>
          <w:rFonts w:ascii="宋体" w:eastAsia="宋体" w:hAnsi="宋体" w:cs="宋体" w:hint="eastAsia"/>
          <w:sz w:val="24"/>
          <w:szCs w:val="24"/>
        </w:rPr>
        <w:t>总体规划调整方案中，以寿光良好的生态环境条件为本底，考虑资源条件及生态承载能力，以全市主要水系为骨架，以自然要素为基础，构筑与城市空间体系相平衡的区域自然生态体系，形成多层次、多功能、网络化的区域生态系统，实现城市发展与生态建设保护的动态平衡，奠定寿光市城乡生态的安全格局。</w:t>
      </w:r>
    </w:p>
    <w:p w:rsidR="00FD3E47" w:rsidRPr="005E4F45" w:rsidRDefault="00FD3E47" w:rsidP="005E4F45">
      <w:pPr>
        <w:spacing w:line="360" w:lineRule="auto"/>
        <w:rPr>
          <w:rFonts w:ascii="宋体" w:eastAsia="宋体" w:hAnsi="宋体" w:cs="宋体"/>
          <w:sz w:val="24"/>
          <w:szCs w:val="24"/>
        </w:rPr>
      </w:pPr>
      <w:r w:rsidRPr="005E4F45">
        <w:rPr>
          <w:rFonts w:ascii="宋体" w:eastAsia="宋体" w:hAnsi="宋体" w:cs="宋体" w:hint="eastAsia"/>
          <w:sz w:val="24"/>
          <w:szCs w:val="24"/>
        </w:rPr>
        <w:t>截至2018年，寿光市在改善气候和环境保护方面取得实效，全面打响环境污染综合治理十大标志性战役，实施大气、水、土壤环境综合整治，完成577家表面涂装、橡胶制品、防水卷材等涉挥发性有机物行业企业集中整治，完成86处工业企业无组织扬尘排放</w:t>
      </w:r>
      <w:proofErr w:type="gramStart"/>
      <w:r w:rsidRPr="005E4F45">
        <w:rPr>
          <w:rFonts w:ascii="宋体" w:eastAsia="宋体" w:hAnsi="宋体" w:cs="宋体" w:hint="eastAsia"/>
          <w:sz w:val="24"/>
          <w:szCs w:val="24"/>
        </w:rPr>
        <w:t>源治理</w:t>
      </w:r>
      <w:proofErr w:type="gramEnd"/>
      <w:r w:rsidRPr="005E4F45">
        <w:rPr>
          <w:rFonts w:ascii="宋体" w:eastAsia="宋体" w:hAnsi="宋体" w:cs="宋体" w:hint="eastAsia"/>
          <w:sz w:val="24"/>
          <w:szCs w:val="24"/>
        </w:rPr>
        <w:t>,15个镇街区全部建成宝气质量自动监测站，实现空气质量的</w:t>
      </w:r>
      <w:proofErr w:type="gramStart"/>
      <w:r w:rsidRPr="005E4F45">
        <w:rPr>
          <w:rFonts w:ascii="宋体" w:eastAsia="宋体" w:hAnsi="宋体" w:cs="宋体" w:hint="eastAsia"/>
          <w:sz w:val="24"/>
          <w:szCs w:val="24"/>
        </w:rPr>
        <w:t>全指标</w:t>
      </w:r>
      <w:proofErr w:type="gramEnd"/>
      <w:r w:rsidRPr="005E4F45">
        <w:rPr>
          <w:rFonts w:ascii="宋体" w:eastAsia="宋体" w:hAnsi="宋体" w:cs="宋体" w:hint="eastAsia"/>
          <w:sz w:val="24"/>
          <w:szCs w:val="24"/>
        </w:rPr>
        <w:t>实时监控;开展重点河流预警监测，保证河流断而水质达标:建成9000吨/年处置能力的富康北</w:t>
      </w:r>
      <w:proofErr w:type="gramStart"/>
      <w:r w:rsidRPr="005E4F45">
        <w:rPr>
          <w:rFonts w:ascii="宋体" w:eastAsia="宋体" w:hAnsi="宋体" w:cs="宋体" w:hint="eastAsia"/>
          <w:sz w:val="24"/>
          <w:szCs w:val="24"/>
        </w:rPr>
        <w:t>控危废综合</w:t>
      </w:r>
      <w:proofErr w:type="gramEnd"/>
      <w:r w:rsidRPr="005E4F45">
        <w:rPr>
          <w:rFonts w:ascii="宋体" w:eastAsia="宋体" w:hAnsi="宋体" w:cs="宋体" w:hint="eastAsia"/>
          <w:sz w:val="24"/>
          <w:szCs w:val="24"/>
        </w:rPr>
        <w:t>处置中心一期工程，</w:t>
      </w:r>
      <w:proofErr w:type="gramStart"/>
      <w:r w:rsidRPr="005E4F45">
        <w:rPr>
          <w:rFonts w:ascii="宋体" w:eastAsia="宋体" w:hAnsi="宋体" w:cs="宋体" w:hint="eastAsia"/>
          <w:sz w:val="24"/>
          <w:szCs w:val="24"/>
        </w:rPr>
        <w:t>补齐危皮处置</w:t>
      </w:r>
      <w:proofErr w:type="gramEnd"/>
      <w:r w:rsidRPr="005E4F45">
        <w:rPr>
          <w:rFonts w:ascii="宋体" w:eastAsia="宋体" w:hAnsi="宋体" w:cs="宋体" w:hint="eastAsia"/>
          <w:sz w:val="24"/>
          <w:szCs w:val="24"/>
        </w:rPr>
        <w:t>能力短板。全年空气质量优良天数达到227天,同比增加19天，PM2.5、PM10、二氧化硫、氮氧化物、臭氧同比分别改善11.82%、5%、19.35%、10%、5.83%，全市重点河流断面全部达到地表水五类水质标准。</w:t>
      </w:r>
    </w:p>
    <w:p w:rsidR="00031A8A" w:rsidRPr="006B55A2" w:rsidRDefault="00031A8A" w:rsidP="00CC7BDF">
      <w:pPr>
        <w:pStyle w:val="2"/>
      </w:pPr>
      <w:bookmarkStart w:id="10" w:name="_Toc36552840"/>
      <w:r w:rsidRPr="006B55A2">
        <w:rPr>
          <w:rFonts w:hint="eastAsia"/>
        </w:rPr>
        <w:lastRenderedPageBreak/>
        <w:t>珠海</w:t>
      </w:r>
      <w:bookmarkEnd w:id="10"/>
    </w:p>
    <w:p w:rsidR="00031A8A" w:rsidRPr="006B55A2" w:rsidRDefault="00031A8A" w:rsidP="00850AAD">
      <w:pPr>
        <w:spacing w:line="360" w:lineRule="auto"/>
        <w:ind w:firstLineChars="200" w:firstLine="480"/>
        <w:rPr>
          <w:rFonts w:asciiTheme="minorEastAsia" w:hAnsiTheme="minorEastAsia"/>
          <w:sz w:val="24"/>
          <w:szCs w:val="24"/>
        </w:rPr>
      </w:pPr>
      <w:r w:rsidRPr="006B55A2">
        <w:rPr>
          <w:rFonts w:asciiTheme="minorEastAsia" w:hAnsiTheme="minorEastAsia" w:hint="eastAsia"/>
          <w:sz w:val="24"/>
          <w:szCs w:val="24"/>
        </w:rPr>
        <w:t>2016年1月29日，住房和城乡建设部公布首批国家生态园林城市名单，珠海与苏州、南宁等共7个城市成为全国首批生态园林城市。“国家生态园林城市”是由国家建设部于1992年面向获得“国家园林城市”称号城市发起的创建活动。作为全国首批园林城市，珠海始终坚持“生态优先”的理念，以“生态文明新特区、科学发展示范市”的发展定位为统揽，以全面建成国际宜居城市为目标，经过系统谋划和扎实推进，对照国家生态园林城市考核标准，珠海各项创建指标已全部达标。以下分别从国家生态园林城市的四个考核标准对珠海获此称号进行佐证：</w:t>
      </w:r>
    </w:p>
    <w:p w:rsidR="00031A8A" w:rsidRPr="006B55A2" w:rsidRDefault="006B55A2" w:rsidP="006B55A2">
      <w:pPr>
        <w:spacing w:line="360" w:lineRule="auto"/>
        <w:rPr>
          <w:rFonts w:asciiTheme="minorEastAsia" w:hAnsiTheme="minorEastAsia"/>
          <w:b/>
          <w:bCs/>
          <w:sz w:val="24"/>
          <w:szCs w:val="24"/>
        </w:rPr>
      </w:pPr>
      <w:r w:rsidRPr="006B55A2">
        <w:rPr>
          <w:rFonts w:asciiTheme="minorEastAsia" w:hAnsiTheme="minorEastAsia" w:hint="eastAsia"/>
          <w:b/>
          <w:bCs/>
          <w:sz w:val="24"/>
          <w:szCs w:val="24"/>
        </w:rPr>
        <w:t>1.</w:t>
      </w:r>
      <w:r w:rsidR="00031A8A" w:rsidRPr="006B55A2">
        <w:rPr>
          <w:rFonts w:asciiTheme="minorEastAsia" w:hAnsiTheme="minorEastAsia" w:hint="eastAsia"/>
          <w:b/>
          <w:bCs/>
          <w:sz w:val="24"/>
          <w:szCs w:val="24"/>
        </w:rPr>
        <w:t>从原来以城市园林绿化为主体过渡到低碳交通、市政基础设施、住房保</w:t>
      </w:r>
      <w:r>
        <w:rPr>
          <w:rFonts w:asciiTheme="minorEastAsia" w:hAnsiTheme="minorEastAsia" w:hint="eastAsia"/>
          <w:b/>
          <w:bCs/>
          <w:sz w:val="24"/>
          <w:szCs w:val="24"/>
        </w:rPr>
        <w:t>障、绿色出行、绿色建筑、</w:t>
      </w:r>
      <w:proofErr w:type="gramStart"/>
      <w:r>
        <w:rPr>
          <w:rFonts w:asciiTheme="minorEastAsia" w:hAnsiTheme="minorEastAsia" w:hint="eastAsia"/>
          <w:b/>
          <w:bCs/>
          <w:sz w:val="24"/>
          <w:szCs w:val="24"/>
        </w:rPr>
        <w:t>巡皇经济</w:t>
      </w:r>
      <w:proofErr w:type="gramEnd"/>
      <w:r>
        <w:rPr>
          <w:rFonts w:asciiTheme="minorEastAsia" w:hAnsiTheme="minorEastAsia" w:hint="eastAsia"/>
          <w:b/>
          <w:bCs/>
          <w:sz w:val="24"/>
          <w:szCs w:val="24"/>
        </w:rPr>
        <w:t>、建筑节能等全方位的发展和提升</w:t>
      </w:r>
    </w:p>
    <w:p w:rsidR="00031A8A" w:rsidRPr="006B55A2" w:rsidRDefault="006B55A2" w:rsidP="006B55A2">
      <w:pPr>
        <w:spacing w:line="360" w:lineRule="auto"/>
        <w:rPr>
          <w:rFonts w:asciiTheme="minorEastAsia" w:hAnsiTheme="minorEastAsia"/>
          <w:sz w:val="24"/>
          <w:szCs w:val="24"/>
        </w:rPr>
      </w:pPr>
      <w:r>
        <w:rPr>
          <w:rFonts w:asciiTheme="minorEastAsia" w:hAnsiTheme="minorEastAsia" w:hint="eastAsia"/>
          <w:sz w:val="24"/>
          <w:szCs w:val="24"/>
        </w:rPr>
        <w:t>（1）</w:t>
      </w:r>
      <w:r w:rsidR="00031A8A" w:rsidRPr="006B55A2">
        <w:rPr>
          <w:rFonts w:asciiTheme="minorEastAsia" w:hAnsiTheme="minorEastAsia" w:hint="eastAsia"/>
          <w:sz w:val="24"/>
          <w:szCs w:val="24"/>
        </w:rPr>
        <w:t>推进绿道建设。遵循“四三六”的方略，构建“点、线、面”结合的绿道网络体系。建成滨海都市型、田园郊野型、海岛休闲型等六种类型的绿道816公里。</w:t>
      </w:r>
    </w:p>
    <w:p w:rsidR="00031A8A" w:rsidRPr="006B55A2" w:rsidRDefault="006B55A2" w:rsidP="006B55A2">
      <w:pPr>
        <w:spacing w:line="360" w:lineRule="auto"/>
        <w:rPr>
          <w:rFonts w:asciiTheme="minorEastAsia" w:hAnsiTheme="minorEastAsia"/>
          <w:sz w:val="24"/>
          <w:szCs w:val="24"/>
        </w:rPr>
      </w:pPr>
      <w:r>
        <w:rPr>
          <w:rFonts w:asciiTheme="minorEastAsia" w:hAnsiTheme="minorEastAsia" w:hint="eastAsia"/>
          <w:sz w:val="24"/>
          <w:szCs w:val="24"/>
        </w:rPr>
        <w:t>（2）</w:t>
      </w:r>
      <w:r w:rsidR="00031A8A" w:rsidRPr="006B55A2">
        <w:rPr>
          <w:rFonts w:asciiTheme="minorEastAsia" w:hAnsiTheme="minorEastAsia" w:hint="eastAsia"/>
          <w:sz w:val="24"/>
          <w:szCs w:val="24"/>
        </w:rPr>
        <w:t>完善市政基础设施。围绕改善民生，突出“绿色”和“便民”，大力完善城市基础设施。注重垃圾处理能力建设，集约化高标准和建设东西两大生态园区，集中处理城乡生活垃圾。加强污水处理设施建设，实施污水工程系统规划，实现污水管网全覆盖。</w:t>
      </w:r>
    </w:p>
    <w:p w:rsidR="00031A8A" w:rsidRPr="006B55A2" w:rsidRDefault="006B55A2" w:rsidP="006B55A2">
      <w:pPr>
        <w:spacing w:line="360" w:lineRule="auto"/>
        <w:rPr>
          <w:rFonts w:asciiTheme="minorEastAsia" w:hAnsiTheme="minorEastAsia"/>
          <w:sz w:val="24"/>
          <w:szCs w:val="24"/>
        </w:rPr>
      </w:pPr>
      <w:r>
        <w:rPr>
          <w:rFonts w:asciiTheme="minorEastAsia" w:hAnsiTheme="minorEastAsia" w:hint="eastAsia"/>
          <w:sz w:val="24"/>
          <w:szCs w:val="24"/>
        </w:rPr>
        <w:t>（3）</w:t>
      </w:r>
      <w:r w:rsidR="00031A8A" w:rsidRPr="006B55A2">
        <w:rPr>
          <w:rFonts w:asciiTheme="minorEastAsia" w:hAnsiTheme="minorEastAsia" w:hint="eastAsia"/>
          <w:sz w:val="24"/>
          <w:szCs w:val="24"/>
        </w:rPr>
        <w:t>开展绿色交通建设。优先发展公共交通，构建由轨道交通网络、现代有轨电车、公共汽车等组成的城市公交系统，公共交通覆盖率达到53%。</w:t>
      </w:r>
    </w:p>
    <w:p w:rsidR="00031A8A" w:rsidRPr="006B55A2" w:rsidRDefault="006B55A2" w:rsidP="006B55A2">
      <w:pPr>
        <w:spacing w:line="360" w:lineRule="auto"/>
        <w:rPr>
          <w:rFonts w:asciiTheme="minorEastAsia" w:hAnsiTheme="minorEastAsia"/>
          <w:b/>
          <w:bCs/>
          <w:sz w:val="24"/>
          <w:szCs w:val="24"/>
        </w:rPr>
      </w:pPr>
      <w:r w:rsidRPr="006B55A2">
        <w:rPr>
          <w:rFonts w:asciiTheme="minorEastAsia" w:hAnsiTheme="minorEastAsia" w:hint="eastAsia"/>
          <w:b/>
          <w:bCs/>
          <w:sz w:val="24"/>
          <w:szCs w:val="24"/>
        </w:rPr>
        <w:t>2.</w:t>
      </w:r>
      <w:r w:rsidR="00031A8A" w:rsidRPr="006B55A2">
        <w:rPr>
          <w:rFonts w:asciiTheme="minorEastAsia" w:hAnsiTheme="minorEastAsia" w:hint="eastAsia"/>
          <w:b/>
          <w:bCs/>
          <w:sz w:val="24"/>
          <w:szCs w:val="24"/>
        </w:rPr>
        <w:t>从追求外在的形象整洁美观等，转向城市生态功能提升、生物物种多样性保</w:t>
      </w:r>
      <w:r w:rsidR="005E4F45">
        <w:rPr>
          <w:rFonts w:asciiTheme="minorEastAsia" w:hAnsiTheme="minorEastAsia" w:hint="eastAsia"/>
          <w:b/>
          <w:bCs/>
          <w:sz w:val="24"/>
          <w:szCs w:val="24"/>
        </w:rPr>
        <w:t>护、自然资源的保护、城市生态安全保障及城市可持续发展能力提升等</w:t>
      </w:r>
    </w:p>
    <w:p w:rsidR="00031A8A" w:rsidRPr="006B55A2" w:rsidRDefault="006B55A2" w:rsidP="006B55A2">
      <w:pPr>
        <w:spacing w:line="360" w:lineRule="auto"/>
        <w:rPr>
          <w:rFonts w:asciiTheme="minorEastAsia" w:hAnsiTheme="minorEastAsia"/>
          <w:sz w:val="24"/>
          <w:szCs w:val="24"/>
        </w:rPr>
      </w:pPr>
      <w:r>
        <w:rPr>
          <w:rFonts w:asciiTheme="minorEastAsia" w:hAnsiTheme="minorEastAsia" w:hint="eastAsia"/>
          <w:sz w:val="24"/>
          <w:szCs w:val="24"/>
        </w:rPr>
        <w:t>（1）</w:t>
      </w:r>
      <w:r w:rsidR="00031A8A" w:rsidRPr="006B55A2">
        <w:rPr>
          <w:rFonts w:asciiTheme="minorEastAsia" w:hAnsiTheme="minorEastAsia" w:hint="eastAsia"/>
          <w:sz w:val="24"/>
          <w:szCs w:val="24"/>
        </w:rPr>
        <w:t>开展“百岛保护”。坚持有序开发、有限开放、有力管理，制定海岛发展总体规划，划定海岛生态红线，构建海岛生态安全格局。</w:t>
      </w:r>
    </w:p>
    <w:p w:rsidR="00031A8A" w:rsidRPr="006B55A2" w:rsidRDefault="006B55A2" w:rsidP="006B55A2">
      <w:pPr>
        <w:spacing w:line="360" w:lineRule="auto"/>
        <w:rPr>
          <w:rFonts w:asciiTheme="minorEastAsia" w:hAnsiTheme="minorEastAsia"/>
          <w:sz w:val="24"/>
          <w:szCs w:val="24"/>
        </w:rPr>
      </w:pPr>
      <w:r>
        <w:rPr>
          <w:rFonts w:asciiTheme="minorEastAsia" w:hAnsiTheme="minorEastAsia" w:hint="eastAsia"/>
          <w:sz w:val="24"/>
          <w:szCs w:val="24"/>
        </w:rPr>
        <w:t>（2）</w:t>
      </w:r>
      <w:r w:rsidR="00031A8A" w:rsidRPr="006B55A2">
        <w:rPr>
          <w:rFonts w:asciiTheme="minorEastAsia" w:hAnsiTheme="minorEastAsia" w:hint="eastAsia"/>
          <w:sz w:val="24"/>
          <w:szCs w:val="24"/>
        </w:rPr>
        <w:t>实施生态保护修复。开展湿地有害生物综合治理，开展鸟类栖息地生态恢复。加强生物多样性保护，建立野生动植物保护基地，加强野生动物执法检查，加强古树名木保护，编制古树名木保护规划。</w:t>
      </w:r>
    </w:p>
    <w:p w:rsidR="00031A8A" w:rsidRPr="006B55A2" w:rsidRDefault="006B55A2" w:rsidP="006B55A2">
      <w:pPr>
        <w:spacing w:line="360" w:lineRule="auto"/>
        <w:rPr>
          <w:rFonts w:asciiTheme="minorEastAsia" w:hAnsiTheme="minorEastAsia"/>
          <w:b/>
          <w:bCs/>
          <w:sz w:val="24"/>
          <w:szCs w:val="24"/>
        </w:rPr>
      </w:pPr>
      <w:r>
        <w:rPr>
          <w:rFonts w:asciiTheme="minorEastAsia" w:hAnsiTheme="minorEastAsia" w:hint="eastAsia"/>
          <w:b/>
          <w:bCs/>
          <w:sz w:val="24"/>
          <w:szCs w:val="24"/>
        </w:rPr>
        <w:t>3.</w:t>
      </w:r>
      <w:r w:rsidR="00031A8A" w:rsidRPr="006B55A2">
        <w:rPr>
          <w:rFonts w:asciiTheme="minorEastAsia" w:hAnsiTheme="minorEastAsia" w:hint="eastAsia"/>
          <w:b/>
          <w:bCs/>
          <w:sz w:val="24"/>
          <w:szCs w:val="24"/>
        </w:rPr>
        <w:t>从园林绿化作为城市必要的公共服务，转向作为改善人居环境、解决</w:t>
      </w:r>
      <w:r w:rsidR="005E4F45">
        <w:rPr>
          <w:rFonts w:asciiTheme="minorEastAsia" w:hAnsiTheme="minorEastAsia" w:hint="eastAsia"/>
          <w:b/>
          <w:bCs/>
          <w:sz w:val="24"/>
          <w:szCs w:val="24"/>
        </w:rPr>
        <w:t>民生问题、提升老百姓生活品质、提升地区吸引力和竞争力的主要依据</w:t>
      </w:r>
    </w:p>
    <w:p w:rsidR="00031A8A" w:rsidRPr="006B55A2" w:rsidRDefault="006B55A2" w:rsidP="006B55A2">
      <w:pPr>
        <w:spacing w:line="360" w:lineRule="auto"/>
        <w:rPr>
          <w:rFonts w:asciiTheme="minorEastAsia" w:hAnsiTheme="minorEastAsia"/>
          <w:sz w:val="24"/>
          <w:szCs w:val="24"/>
        </w:rPr>
      </w:pPr>
      <w:r>
        <w:rPr>
          <w:rFonts w:asciiTheme="minorEastAsia" w:hAnsiTheme="minorEastAsia" w:hint="eastAsia"/>
          <w:sz w:val="24"/>
          <w:szCs w:val="24"/>
        </w:rPr>
        <w:lastRenderedPageBreak/>
        <w:t>（1）</w:t>
      </w:r>
      <w:r w:rsidR="00031A8A" w:rsidRPr="006B55A2">
        <w:rPr>
          <w:rFonts w:asciiTheme="minorEastAsia" w:hAnsiTheme="minorEastAsia" w:hint="eastAsia"/>
          <w:sz w:val="24"/>
          <w:szCs w:val="24"/>
        </w:rPr>
        <w:t>建设社区公园。以市民需求为导向，通过升级改造小规模、不规划的城市“边角闲置地块”，建设高品质、集约型的社区公园，彻底将城市脏、乱、差的市容“黑点”，变成城市管理的“亮点”，成为市民健身、休憩的首选场所。</w:t>
      </w:r>
    </w:p>
    <w:p w:rsidR="00031A8A" w:rsidRPr="006B55A2" w:rsidRDefault="006B55A2" w:rsidP="006B55A2">
      <w:pPr>
        <w:spacing w:line="360" w:lineRule="auto"/>
        <w:rPr>
          <w:rFonts w:asciiTheme="minorEastAsia" w:hAnsiTheme="minorEastAsia"/>
          <w:sz w:val="24"/>
          <w:szCs w:val="24"/>
        </w:rPr>
      </w:pPr>
      <w:r>
        <w:rPr>
          <w:rFonts w:asciiTheme="minorEastAsia" w:hAnsiTheme="minorEastAsia" w:hint="eastAsia"/>
          <w:sz w:val="24"/>
          <w:szCs w:val="24"/>
        </w:rPr>
        <w:t>（2）</w:t>
      </w:r>
      <w:r w:rsidR="00031A8A" w:rsidRPr="006B55A2">
        <w:rPr>
          <w:rFonts w:asciiTheme="minorEastAsia" w:hAnsiTheme="minorEastAsia" w:hint="eastAsia"/>
          <w:sz w:val="24"/>
          <w:szCs w:val="24"/>
        </w:rPr>
        <w:t>打造幸福村居。园林绿化城乡共进，打造珠海特色村居。</w:t>
      </w:r>
    </w:p>
    <w:p w:rsidR="00031A8A" w:rsidRPr="006B55A2" w:rsidRDefault="006B55A2" w:rsidP="006B55A2">
      <w:pPr>
        <w:spacing w:line="360" w:lineRule="auto"/>
        <w:rPr>
          <w:rFonts w:asciiTheme="minorEastAsia" w:hAnsiTheme="minorEastAsia"/>
          <w:sz w:val="24"/>
          <w:szCs w:val="24"/>
          <w:vertAlign w:val="superscript"/>
        </w:rPr>
      </w:pPr>
      <w:r>
        <w:rPr>
          <w:rFonts w:asciiTheme="minorEastAsia" w:hAnsiTheme="minorEastAsia" w:hint="eastAsia"/>
          <w:sz w:val="24"/>
          <w:szCs w:val="24"/>
        </w:rPr>
        <w:t>（2）</w:t>
      </w:r>
      <w:r w:rsidR="00031A8A" w:rsidRPr="006B55A2">
        <w:rPr>
          <w:rFonts w:asciiTheme="minorEastAsia" w:hAnsiTheme="minorEastAsia" w:hint="eastAsia"/>
          <w:sz w:val="24"/>
          <w:szCs w:val="24"/>
        </w:rPr>
        <w:t>构建公园绿地系统。以统筹城乡、政府主导、注重生态、惠民为先的原则，通过传统公园提升、特色公园建设、森林公园推进、城乡绿廊串联等行动，构建滨海特色公园体系、水网湿地公园体系、城乡森林公园体系等公园体系，所有城市公园免费向市民开放，全市园林生产绿地面积317公顷，占建成区面积比率2.56%</w:t>
      </w:r>
      <w:r>
        <w:rPr>
          <w:rFonts w:asciiTheme="minorEastAsia" w:hAnsiTheme="minorEastAsia" w:hint="eastAsia"/>
          <w:sz w:val="24"/>
          <w:szCs w:val="24"/>
        </w:rPr>
        <w:t>。</w:t>
      </w:r>
    </w:p>
    <w:p w:rsidR="00031A8A" w:rsidRPr="006B55A2" w:rsidRDefault="006B55A2" w:rsidP="006B55A2">
      <w:pPr>
        <w:spacing w:line="360" w:lineRule="auto"/>
        <w:rPr>
          <w:rFonts w:asciiTheme="minorEastAsia" w:hAnsiTheme="minorEastAsia"/>
          <w:b/>
          <w:bCs/>
          <w:sz w:val="24"/>
          <w:szCs w:val="24"/>
        </w:rPr>
      </w:pPr>
      <w:r>
        <w:rPr>
          <w:rFonts w:asciiTheme="minorEastAsia" w:hAnsiTheme="minorEastAsia" w:hint="eastAsia"/>
          <w:b/>
          <w:bCs/>
          <w:sz w:val="24"/>
          <w:szCs w:val="24"/>
        </w:rPr>
        <w:t>4.</w:t>
      </w:r>
      <w:r w:rsidR="00031A8A" w:rsidRPr="006B55A2">
        <w:rPr>
          <w:rFonts w:asciiTheme="minorEastAsia" w:hAnsiTheme="minorEastAsia" w:hint="eastAsia"/>
          <w:b/>
          <w:bCs/>
          <w:sz w:val="24"/>
          <w:szCs w:val="24"/>
        </w:rPr>
        <w:t>从关注一般的城市节能减排转向对减少城市温室气</w:t>
      </w:r>
      <w:r w:rsidR="005E4F45">
        <w:rPr>
          <w:rFonts w:asciiTheme="minorEastAsia" w:hAnsiTheme="minorEastAsia" w:hint="eastAsia"/>
          <w:b/>
          <w:bCs/>
          <w:sz w:val="24"/>
          <w:szCs w:val="24"/>
        </w:rPr>
        <w:t>体排放、应对气候变化、减缓城市对周边环境的影响等综合效应的关注</w:t>
      </w:r>
    </w:p>
    <w:p w:rsidR="00031A8A" w:rsidRDefault="00031A8A" w:rsidP="00850AAD">
      <w:pPr>
        <w:spacing w:line="360" w:lineRule="auto"/>
        <w:ind w:firstLineChars="200" w:firstLine="480"/>
        <w:rPr>
          <w:vertAlign w:val="superscript"/>
        </w:rPr>
      </w:pPr>
      <w:r w:rsidRPr="006B55A2">
        <w:rPr>
          <w:rFonts w:asciiTheme="minorEastAsia" w:hAnsiTheme="minorEastAsia" w:hint="eastAsia"/>
          <w:sz w:val="24"/>
          <w:szCs w:val="24"/>
        </w:rPr>
        <w:t>打造温室气体监测网。积极谋划“珠海市应对气候变化之温室气体监测站网建设工程项目”建设，旨在依托该网，建立切实有效的温室气体排放与气候资源的监测、评估系统，为有效评估各区域气候变化、形成合理的节能减排机制、发展绿色低碳经济提供科技支撑。初步建成了横琴生态气象监测站，提高珠海生态气象监测覆盖率。</w:t>
      </w:r>
    </w:p>
    <w:p w:rsidR="00031A8A" w:rsidRPr="00CC7BDF" w:rsidRDefault="00031A8A" w:rsidP="00CC7BDF">
      <w:pPr>
        <w:pStyle w:val="2"/>
      </w:pPr>
      <w:bookmarkStart w:id="11" w:name="_Toc36552841"/>
      <w:r w:rsidRPr="00CC7BDF">
        <w:t>南宁</w:t>
      </w:r>
      <w:bookmarkEnd w:id="11"/>
    </w:p>
    <w:p w:rsidR="00031A8A" w:rsidRPr="006B55A2" w:rsidRDefault="00031A8A" w:rsidP="00850AAD">
      <w:pPr>
        <w:spacing w:line="360" w:lineRule="auto"/>
        <w:ind w:firstLineChars="200" w:firstLine="480"/>
        <w:rPr>
          <w:rFonts w:asciiTheme="minorEastAsia" w:hAnsiTheme="minorEastAsia"/>
          <w:sz w:val="24"/>
          <w:szCs w:val="24"/>
        </w:rPr>
      </w:pPr>
      <w:r w:rsidRPr="006B55A2">
        <w:rPr>
          <w:rFonts w:asciiTheme="minorEastAsia" w:hAnsiTheme="minorEastAsia" w:hint="eastAsia"/>
          <w:sz w:val="24"/>
          <w:szCs w:val="24"/>
        </w:rPr>
        <w:t>2016年1月29日，国家住房和城乡建设部召开新闻通气会，公布首批“国家生态园林城市”名单，南宁市等7座城市榜上有名。南宁市创建“国家生态园林城市”以来，南宁市林业和园林建设呈现出持续、高效、快速的良好发展态势。走在城中，人们会在“300米见绿，500米见园”；人人参与的“中国绿城”提升工程，实现了城市园林绿化向美化、彩化、生态化、多样化、特色化、精细化方向发展。</w:t>
      </w:r>
    </w:p>
    <w:p w:rsidR="00031A8A" w:rsidRPr="006B55A2" w:rsidRDefault="006B55A2" w:rsidP="006B55A2">
      <w:pPr>
        <w:spacing w:line="360" w:lineRule="auto"/>
        <w:rPr>
          <w:rFonts w:asciiTheme="minorEastAsia" w:hAnsiTheme="minorEastAsia"/>
          <w:b/>
          <w:sz w:val="24"/>
          <w:szCs w:val="24"/>
        </w:rPr>
      </w:pPr>
      <w:r>
        <w:rPr>
          <w:rFonts w:asciiTheme="minorEastAsia" w:hAnsiTheme="minorEastAsia" w:hint="eastAsia"/>
          <w:b/>
          <w:sz w:val="24"/>
          <w:szCs w:val="24"/>
        </w:rPr>
        <w:t>1.</w:t>
      </w:r>
      <w:r w:rsidR="00031A8A" w:rsidRPr="006B55A2">
        <w:rPr>
          <w:rFonts w:asciiTheme="minorEastAsia" w:hAnsiTheme="minorEastAsia" w:hint="eastAsia"/>
          <w:b/>
          <w:sz w:val="24"/>
          <w:szCs w:val="24"/>
        </w:rPr>
        <w:t>在绿化功能提升方面</w:t>
      </w:r>
    </w:p>
    <w:p w:rsidR="00031A8A" w:rsidRPr="006B55A2" w:rsidRDefault="00031A8A" w:rsidP="00850AAD">
      <w:pPr>
        <w:spacing w:line="360" w:lineRule="auto"/>
        <w:ind w:firstLineChars="200" w:firstLine="480"/>
        <w:rPr>
          <w:rFonts w:asciiTheme="minorEastAsia" w:hAnsiTheme="minorEastAsia"/>
          <w:sz w:val="24"/>
          <w:szCs w:val="24"/>
        </w:rPr>
      </w:pPr>
      <w:r w:rsidRPr="006B55A2">
        <w:rPr>
          <w:rFonts w:asciiTheme="minorEastAsia" w:hAnsiTheme="minorEastAsia" w:hint="eastAsia"/>
          <w:sz w:val="24"/>
          <w:szCs w:val="24"/>
        </w:rPr>
        <w:t>截至2016年，南宁市全市绿化投资达102.19亿元，实施项目203个，城市建成区绿地率36.56%、绿化覆盖率42.1 %、人均公园绿地面积12.97平方米、公园绿地服务半径覆盖率90.61%、各城区绿地率最低值28.2%、人均公园绿地面积最低值5.13平方米/人、城市道路绿化普及率100%、城市防护绿地实施率</w:t>
      </w:r>
      <w:r w:rsidRPr="006B55A2">
        <w:rPr>
          <w:rFonts w:asciiTheme="minorEastAsia" w:hAnsiTheme="minorEastAsia" w:hint="eastAsia"/>
          <w:sz w:val="24"/>
          <w:szCs w:val="24"/>
        </w:rPr>
        <w:lastRenderedPageBreak/>
        <w:t>90.14%、城市道路绿地达标率83.11%、林荫停车场推广率70.57%。</w:t>
      </w:r>
    </w:p>
    <w:p w:rsidR="00031A8A" w:rsidRPr="00E92643" w:rsidRDefault="00031A8A" w:rsidP="00850AAD">
      <w:pPr>
        <w:spacing w:line="360" w:lineRule="auto"/>
        <w:ind w:firstLineChars="200" w:firstLine="480"/>
        <w:rPr>
          <w:rFonts w:asciiTheme="minorEastAsia" w:hAnsiTheme="minorEastAsia"/>
          <w:sz w:val="24"/>
          <w:szCs w:val="24"/>
        </w:rPr>
      </w:pPr>
      <w:r w:rsidRPr="00E92643">
        <w:rPr>
          <w:rFonts w:asciiTheme="minorEastAsia" w:hAnsiTheme="minorEastAsia" w:hint="eastAsia"/>
          <w:sz w:val="24"/>
          <w:szCs w:val="24"/>
        </w:rPr>
        <w:t>2018年，南宁完成全民义务植树1018.7万株，植树造林作业面积12.1万亩，森林抚育33.36万亩；市区建成区绿地率、建成区绿化覆盖率、人均公园绿地面积预计分别达到36.93%、42.67%和13.34平方米。</w:t>
      </w:r>
    </w:p>
    <w:p w:rsidR="00031A8A" w:rsidRPr="00E92643" w:rsidRDefault="00E92643" w:rsidP="00E92643">
      <w:pPr>
        <w:spacing w:line="360" w:lineRule="auto"/>
        <w:rPr>
          <w:rFonts w:asciiTheme="minorEastAsia" w:hAnsiTheme="minorEastAsia"/>
          <w:b/>
          <w:sz w:val="24"/>
          <w:szCs w:val="24"/>
        </w:rPr>
      </w:pPr>
      <w:r>
        <w:rPr>
          <w:rFonts w:asciiTheme="minorEastAsia" w:hAnsiTheme="minorEastAsia" w:hint="eastAsia"/>
          <w:b/>
          <w:sz w:val="24"/>
          <w:szCs w:val="24"/>
        </w:rPr>
        <w:t>2.</w:t>
      </w:r>
      <w:r w:rsidR="00031A8A" w:rsidRPr="00E92643">
        <w:rPr>
          <w:rFonts w:asciiTheme="minorEastAsia" w:hAnsiTheme="minorEastAsia" w:hint="eastAsia"/>
          <w:b/>
          <w:sz w:val="24"/>
          <w:szCs w:val="24"/>
        </w:rPr>
        <w:t>在城市生态功能提升方面</w:t>
      </w:r>
    </w:p>
    <w:p w:rsidR="00031A8A" w:rsidRPr="00E92643" w:rsidRDefault="00031A8A" w:rsidP="00850AAD">
      <w:pPr>
        <w:spacing w:line="360" w:lineRule="auto"/>
        <w:ind w:firstLineChars="200" w:firstLine="480"/>
        <w:rPr>
          <w:rFonts w:asciiTheme="minorEastAsia" w:hAnsiTheme="minorEastAsia"/>
          <w:sz w:val="24"/>
          <w:szCs w:val="24"/>
        </w:rPr>
      </w:pPr>
      <w:r w:rsidRPr="00E92643">
        <w:rPr>
          <w:rFonts w:asciiTheme="minorEastAsia" w:hAnsiTheme="minorEastAsia" w:hint="eastAsia"/>
          <w:sz w:val="24"/>
          <w:szCs w:val="24"/>
        </w:rPr>
        <w:t>近年来，南宁市全面贯彻落实中央和自治区的部署，在五大发展理念的引领下，全力推进“中国绿城”品质提升。</w:t>
      </w:r>
      <w:r w:rsidRPr="00E92643">
        <w:rPr>
          <w:rFonts w:asciiTheme="minorEastAsia" w:hAnsiTheme="minorEastAsia" w:hint="eastAsia"/>
          <w:sz w:val="24"/>
          <w:szCs w:val="24"/>
        </w:rPr>
        <w:cr/>
        <w:t>南宁大力实施“绿满南宁”“中国绿城”提升工程、绿城品质内涵巩固提升项目、“海绵城市”试点建设项目，重点推进第十二届中国(南宁)国际园林博览会、</w:t>
      </w:r>
      <w:proofErr w:type="gramStart"/>
      <w:r w:rsidRPr="00E92643">
        <w:rPr>
          <w:rFonts w:asciiTheme="minorEastAsia" w:hAnsiTheme="minorEastAsia" w:hint="eastAsia"/>
          <w:sz w:val="24"/>
          <w:szCs w:val="24"/>
        </w:rPr>
        <w:t>邕江综合</w:t>
      </w:r>
      <w:proofErr w:type="gramEnd"/>
      <w:r w:rsidRPr="00E92643">
        <w:rPr>
          <w:rFonts w:asciiTheme="minorEastAsia" w:hAnsiTheme="minorEastAsia" w:hint="eastAsia"/>
          <w:sz w:val="24"/>
          <w:szCs w:val="24"/>
        </w:rPr>
        <w:t>整治和开发利用工程、</w:t>
      </w:r>
      <w:proofErr w:type="gramStart"/>
      <w:r w:rsidRPr="00E92643">
        <w:rPr>
          <w:rFonts w:asciiTheme="minorEastAsia" w:hAnsiTheme="minorEastAsia" w:hint="eastAsia"/>
          <w:sz w:val="24"/>
          <w:szCs w:val="24"/>
        </w:rPr>
        <w:t>埌</w:t>
      </w:r>
      <w:proofErr w:type="gramEnd"/>
      <w:r w:rsidRPr="00E92643">
        <w:rPr>
          <w:rFonts w:asciiTheme="minorEastAsia" w:hAnsiTheme="minorEastAsia" w:hint="eastAsia"/>
          <w:sz w:val="24"/>
          <w:szCs w:val="24"/>
        </w:rPr>
        <w:t>东公园等项目建设，打造多条“一路一景”的城市道路“生态绿廊”，建设多座城市桥梁“立体花带”和“生态绿岛”，凸显公园“一园一品”景观特色，实施立体绿化建设，不断</w:t>
      </w:r>
      <w:proofErr w:type="gramStart"/>
      <w:r w:rsidRPr="00E92643">
        <w:rPr>
          <w:rFonts w:asciiTheme="minorEastAsia" w:hAnsiTheme="minorEastAsia" w:hint="eastAsia"/>
          <w:sz w:val="24"/>
          <w:szCs w:val="24"/>
        </w:rPr>
        <w:t>扩荫增</w:t>
      </w:r>
      <w:proofErr w:type="gramEnd"/>
      <w:r w:rsidRPr="00E92643">
        <w:rPr>
          <w:rFonts w:asciiTheme="minorEastAsia" w:hAnsiTheme="minorEastAsia" w:hint="eastAsia"/>
          <w:sz w:val="24"/>
          <w:szCs w:val="24"/>
        </w:rPr>
        <w:t>绿，增花添彩。</w:t>
      </w:r>
    </w:p>
    <w:p w:rsidR="00031A8A" w:rsidRPr="00E92643" w:rsidRDefault="00E92643" w:rsidP="00E92643">
      <w:pPr>
        <w:spacing w:line="360" w:lineRule="auto"/>
        <w:rPr>
          <w:rFonts w:asciiTheme="minorEastAsia" w:hAnsiTheme="minorEastAsia"/>
          <w:b/>
          <w:sz w:val="24"/>
          <w:szCs w:val="24"/>
        </w:rPr>
      </w:pPr>
      <w:r>
        <w:rPr>
          <w:rFonts w:asciiTheme="minorEastAsia" w:hAnsiTheme="minorEastAsia" w:hint="eastAsia"/>
          <w:b/>
          <w:sz w:val="24"/>
          <w:szCs w:val="24"/>
        </w:rPr>
        <w:t>3.</w:t>
      </w:r>
      <w:r w:rsidR="00031A8A" w:rsidRPr="00E92643">
        <w:rPr>
          <w:rFonts w:asciiTheme="minorEastAsia" w:hAnsiTheme="minorEastAsia" w:hint="eastAsia"/>
          <w:b/>
          <w:sz w:val="24"/>
          <w:szCs w:val="24"/>
        </w:rPr>
        <w:t>在资源循环和可持续发展方面</w:t>
      </w:r>
    </w:p>
    <w:p w:rsidR="00031A8A" w:rsidRPr="00E92643" w:rsidRDefault="00031A8A" w:rsidP="00850AAD">
      <w:pPr>
        <w:spacing w:line="360" w:lineRule="auto"/>
        <w:ind w:firstLineChars="200" w:firstLine="480"/>
        <w:rPr>
          <w:rFonts w:asciiTheme="minorEastAsia" w:hAnsiTheme="minorEastAsia"/>
          <w:sz w:val="24"/>
          <w:szCs w:val="24"/>
        </w:rPr>
      </w:pPr>
      <w:r w:rsidRPr="00E92643">
        <w:rPr>
          <w:rFonts w:asciiTheme="minorEastAsia" w:hAnsiTheme="minorEastAsia" w:hint="eastAsia"/>
          <w:sz w:val="24"/>
          <w:szCs w:val="24"/>
        </w:rPr>
        <w:t>在节能减排方面，南宁市推进造纸、淀粉、酒精企业转型升级，紧抓电子信息、清洁能源等战略性新兴产业发展；加强用能监督管理，推广应用节能新产品、新技术；实施绿道建设，发展轨道交通、公共租赁自行车等公共交通，并成功申报国家节能减</w:t>
      </w:r>
      <w:proofErr w:type="gramStart"/>
      <w:r w:rsidRPr="00E92643">
        <w:rPr>
          <w:rFonts w:asciiTheme="minorEastAsia" w:hAnsiTheme="minorEastAsia" w:hint="eastAsia"/>
          <w:sz w:val="24"/>
          <w:szCs w:val="24"/>
        </w:rPr>
        <w:t>排财政</w:t>
      </w:r>
      <w:proofErr w:type="gramEnd"/>
      <w:r w:rsidRPr="00E92643">
        <w:rPr>
          <w:rFonts w:asciiTheme="minorEastAsia" w:hAnsiTheme="minorEastAsia" w:hint="eastAsia"/>
          <w:sz w:val="24"/>
          <w:szCs w:val="24"/>
        </w:rPr>
        <w:t>政策综合示范城市。2015年19个节能减排示范项目完成投资5.75亿元，提前一年完成化学需氧量、二氧化硫“十二五”减</w:t>
      </w:r>
      <w:proofErr w:type="gramStart"/>
      <w:r w:rsidRPr="00E92643">
        <w:rPr>
          <w:rFonts w:asciiTheme="minorEastAsia" w:hAnsiTheme="minorEastAsia" w:hint="eastAsia"/>
          <w:sz w:val="24"/>
          <w:szCs w:val="24"/>
        </w:rPr>
        <w:t>排任务</w:t>
      </w:r>
      <w:proofErr w:type="gramEnd"/>
      <w:r w:rsidRPr="00E92643">
        <w:rPr>
          <w:rFonts w:asciiTheme="minorEastAsia" w:hAnsiTheme="minorEastAsia" w:hint="eastAsia"/>
          <w:sz w:val="24"/>
          <w:szCs w:val="24"/>
        </w:rPr>
        <w:t>和自治区下达的淘汰57个落后产能项目任务，全市全年环境空气质量（AQI指数）优良率保持在80%以上。</w:t>
      </w:r>
    </w:p>
    <w:p w:rsidR="00031A8A" w:rsidRPr="00E92643" w:rsidRDefault="00031A8A" w:rsidP="00850AAD">
      <w:pPr>
        <w:spacing w:line="360" w:lineRule="auto"/>
        <w:ind w:firstLineChars="200" w:firstLine="480"/>
        <w:rPr>
          <w:rFonts w:asciiTheme="minorEastAsia" w:hAnsiTheme="minorEastAsia"/>
          <w:sz w:val="24"/>
          <w:szCs w:val="24"/>
        </w:rPr>
      </w:pPr>
      <w:r w:rsidRPr="00E92643">
        <w:rPr>
          <w:rFonts w:asciiTheme="minorEastAsia" w:hAnsiTheme="minorEastAsia" w:hint="eastAsia"/>
          <w:sz w:val="24"/>
          <w:szCs w:val="24"/>
        </w:rPr>
        <w:t xml:space="preserve">近年来，南宁市大力发展低碳经济，注重保护生态环境。深入开展环保专项行动，全面加快推进工业节能技改、可再生能源建筑示范及工业污染治理项目建设，坚决淘汰落后产能，促使循环经济发展取得新进展。 </w:t>
      </w:r>
      <w:r w:rsidRPr="00E92643">
        <w:rPr>
          <w:rFonts w:asciiTheme="minorEastAsia" w:hAnsiTheme="minorEastAsia" w:hint="eastAsia"/>
          <w:sz w:val="24"/>
          <w:szCs w:val="24"/>
        </w:rPr>
        <w:cr/>
        <w:t>2014年，提前完成化学需氧量、二氧化硫“十二五”减</w:t>
      </w:r>
      <w:proofErr w:type="gramStart"/>
      <w:r w:rsidRPr="00E92643">
        <w:rPr>
          <w:rFonts w:asciiTheme="minorEastAsia" w:hAnsiTheme="minorEastAsia" w:hint="eastAsia"/>
          <w:sz w:val="24"/>
          <w:szCs w:val="24"/>
        </w:rPr>
        <w:t>排任务</w:t>
      </w:r>
      <w:proofErr w:type="gramEnd"/>
      <w:r w:rsidRPr="00E92643">
        <w:rPr>
          <w:rFonts w:asciiTheme="minorEastAsia" w:hAnsiTheme="minorEastAsia" w:hint="eastAsia"/>
          <w:sz w:val="24"/>
          <w:szCs w:val="24"/>
        </w:rPr>
        <w:t xml:space="preserve">和自治区下达的淘汰57个落后产能项目任务，完成市国家机关办公建筑和大型建筑、能耗监控和数据中心建设，成功申报“国家节能减排财政政策综合示范城市”。 </w:t>
      </w:r>
      <w:r w:rsidRPr="00E92643">
        <w:rPr>
          <w:rFonts w:asciiTheme="minorEastAsia" w:hAnsiTheme="minorEastAsia" w:hint="eastAsia"/>
          <w:sz w:val="24"/>
          <w:szCs w:val="24"/>
        </w:rPr>
        <w:cr/>
        <w:t xml:space="preserve">在推进城镇化建设过程中，南宁市不断完善供电、通讯、给排水、垃圾处理等城市基础配套设施；大力推进高速公路、铁路、航空、黄金水道、轨道交通“五位一体”立体交通体系建设，提升城市公共交通覆盖率达60.37%。 </w:t>
      </w:r>
      <w:r w:rsidRPr="00E92643">
        <w:rPr>
          <w:rFonts w:asciiTheme="minorEastAsia" w:hAnsiTheme="minorEastAsia" w:hint="eastAsia"/>
          <w:sz w:val="24"/>
          <w:szCs w:val="24"/>
        </w:rPr>
        <w:cr/>
      </w:r>
      <w:r w:rsidRPr="00E92643">
        <w:rPr>
          <w:rFonts w:asciiTheme="minorEastAsia" w:hAnsiTheme="minorEastAsia" w:hint="eastAsia"/>
          <w:sz w:val="24"/>
          <w:szCs w:val="24"/>
        </w:rPr>
        <w:lastRenderedPageBreak/>
        <w:t>实现市本级生活垃圾无害化处理率达100%；2015年，南宁将建成占地140亩，年处理生活垃圾73万吨，发电量2.6亿度的生活垃圾焚烧发电厂，实现垃圾“无害化、减量化、资源化”处理。</w:t>
      </w:r>
    </w:p>
    <w:p w:rsidR="00031A8A" w:rsidRPr="00E92643" w:rsidRDefault="00E92643" w:rsidP="00E92643">
      <w:pPr>
        <w:spacing w:line="360" w:lineRule="auto"/>
        <w:rPr>
          <w:rFonts w:asciiTheme="minorEastAsia" w:hAnsiTheme="minorEastAsia"/>
          <w:b/>
          <w:sz w:val="24"/>
          <w:szCs w:val="24"/>
        </w:rPr>
      </w:pPr>
      <w:r>
        <w:rPr>
          <w:rFonts w:asciiTheme="minorEastAsia" w:hAnsiTheme="minorEastAsia" w:hint="eastAsia"/>
          <w:b/>
          <w:sz w:val="24"/>
          <w:szCs w:val="24"/>
        </w:rPr>
        <w:t>4.</w:t>
      </w:r>
      <w:r w:rsidR="00031A8A" w:rsidRPr="00E92643">
        <w:rPr>
          <w:rFonts w:asciiTheme="minorEastAsia" w:hAnsiTheme="minorEastAsia" w:hint="eastAsia"/>
          <w:b/>
          <w:sz w:val="24"/>
          <w:szCs w:val="24"/>
        </w:rPr>
        <w:t>在改善气候、保护环境方面</w:t>
      </w:r>
    </w:p>
    <w:p w:rsidR="00031A8A" w:rsidRPr="00E92643" w:rsidRDefault="00031A8A" w:rsidP="00850AAD">
      <w:pPr>
        <w:spacing w:line="360" w:lineRule="auto"/>
        <w:ind w:firstLineChars="200" w:firstLine="480"/>
        <w:rPr>
          <w:rFonts w:asciiTheme="minorEastAsia" w:hAnsiTheme="minorEastAsia"/>
          <w:sz w:val="24"/>
          <w:szCs w:val="24"/>
        </w:rPr>
      </w:pPr>
      <w:r w:rsidRPr="00E92643">
        <w:rPr>
          <w:rFonts w:asciiTheme="minorEastAsia" w:hAnsiTheme="minorEastAsia" w:hint="eastAsia"/>
          <w:sz w:val="24"/>
          <w:szCs w:val="24"/>
        </w:rPr>
        <w:t>2017年，通过持续深化大气污染治理，全年市区空气质量优良率为92.3%，其中，优等级的天数创2013年实行环境空气质量新标准以来最高纪录，达到191天，“南宁蓝”保持常态；南宁市全面铺开内河黑臭水体综合治理，取得明显成效，涉及13条内河38个河段总长99.4公里的黑臭水体已基本消除，完成国家“水十条”。</w:t>
      </w:r>
    </w:p>
    <w:p w:rsidR="00031A8A" w:rsidRPr="00E92643" w:rsidRDefault="00031A8A" w:rsidP="00850AAD">
      <w:pPr>
        <w:spacing w:line="360" w:lineRule="auto"/>
        <w:ind w:firstLineChars="200" w:firstLine="480"/>
        <w:rPr>
          <w:rFonts w:asciiTheme="minorEastAsia" w:hAnsiTheme="minorEastAsia"/>
          <w:sz w:val="24"/>
          <w:szCs w:val="24"/>
        </w:rPr>
      </w:pPr>
      <w:r w:rsidRPr="00E92643">
        <w:rPr>
          <w:rFonts w:asciiTheme="minorEastAsia" w:hAnsiTheme="minorEastAsia" w:hint="eastAsia"/>
          <w:sz w:val="24"/>
          <w:szCs w:val="24"/>
        </w:rPr>
        <w:t>目前，南宁市完成市本级污水管网建设972公里；全市8个自治区级以上工业园区均已建成集中式污水处理设施或依托城镇污水处理厂处理工业废水。2015—2017年，南宁市境内左江、右江、武鸣河、</w:t>
      </w:r>
      <w:proofErr w:type="gramStart"/>
      <w:r w:rsidRPr="00E92643">
        <w:rPr>
          <w:rFonts w:asciiTheme="minorEastAsia" w:hAnsiTheme="minorEastAsia" w:hint="eastAsia"/>
          <w:sz w:val="24"/>
          <w:szCs w:val="24"/>
        </w:rPr>
        <w:t>邕</w:t>
      </w:r>
      <w:proofErr w:type="gramEnd"/>
      <w:r w:rsidRPr="00E92643">
        <w:rPr>
          <w:rFonts w:asciiTheme="minorEastAsia" w:hAnsiTheme="minorEastAsia" w:hint="eastAsia"/>
          <w:sz w:val="24"/>
          <w:szCs w:val="24"/>
        </w:rPr>
        <w:t>江、郁江等主要江河总体为II — III类水质；10个监测断面III类水质达标率三年均保持100%。市区地表水集中式饮用水源地水质达标率保持100%。</w:t>
      </w:r>
    </w:p>
    <w:p w:rsidR="00031A8A" w:rsidRPr="00E92643" w:rsidRDefault="00031A8A" w:rsidP="00CC7BDF">
      <w:pPr>
        <w:pStyle w:val="2"/>
      </w:pPr>
      <w:bookmarkStart w:id="12" w:name="_Toc36552842"/>
      <w:r w:rsidRPr="00E92643">
        <w:t>宝鸡</w:t>
      </w:r>
      <w:bookmarkEnd w:id="12"/>
    </w:p>
    <w:p w:rsidR="00031A8A" w:rsidRPr="00E92643" w:rsidRDefault="00031A8A" w:rsidP="00E92643">
      <w:pPr>
        <w:spacing w:line="360" w:lineRule="auto"/>
        <w:ind w:firstLineChars="200" w:firstLine="480"/>
        <w:rPr>
          <w:rFonts w:asciiTheme="minorEastAsia" w:hAnsiTheme="minorEastAsia"/>
          <w:b/>
          <w:bCs/>
          <w:sz w:val="24"/>
          <w:szCs w:val="24"/>
        </w:rPr>
      </w:pPr>
      <w:r w:rsidRPr="00E92643">
        <w:rPr>
          <w:rFonts w:asciiTheme="minorEastAsia" w:hAnsiTheme="minorEastAsia"/>
          <w:sz w:val="24"/>
          <w:szCs w:val="24"/>
        </w:rPr>
        <w:t>宝鸡市于2011年全面启动“国家生态园林城市”创建工作，五年来，该市立足生态环境的“民生本质”，坚持以国家生态园林城市创建工作带动城市绿化发展，突出精品园林、民生园林建设，统筹谋划，系统推进，城市园林绿化建</w:t>
      </w:r>
      <w:proofErr w:type="gramStart"/>
      <w:r w:rsidRPr="00E92643">
        <w:rPr>
          <w:rFonts w:asciiTheme="minorEastAsia" w:hAnsiTheme="minorEastAsia"/>
          <w:sz w:val="24"/>
          <w:szCs w:val="24"/>
        </w:rPr>
        <w:t>管模式</w:t>
      </w:r>
      <w:proofErr w:type="gramEnd"/>
      <w:r w:rsidRPr="00E92643">
        <w:rPr>
          <w:rFonts w:asciiTheme="minorEastAsia" w:hAnsiTheme="minorEastAsia"/>
          <w:sz w:val="24"/>
          <w:szCs w:val="24"/>
        </w:rPr>
        <w:t>正逐步由单一、粗放，向多元、精细、品质发展新层次转变，老城区绿化格局不断完善，新城区绿化框架持续扩展</w:t>
      </w:r>
      <w:r w:rsidRPr="00E92643">
        <w:rPr>
          <w:rFonts w:asciiTheme="minorEastAsia" w:hAnsiTheme="minorEastAsia" w:hint="eastAsia"/>
          <w:sz w:val="24"/>
          <w:szCs w:val="24"/>
        </w:rPr>
        <w:t>。</w:t>
      </w:r>
    </w:p>
    <w:p w:rsidR="00031A8A" w:rsidRPr="00E92643" w:rsidRDefault="00031A8A" w:rsidP="00E92643">
      <w:pPr>
        <w:numPr>
          <w:ilvl w:val="0"/>
          <w:numId w:val="7"/>
        </w:numPr>
        <w:spacing w:line="360" w:lineRule="auto"/>
        <w:rPr>
          <w:rFonts w:asciiTheme="minorEastAsia" w:hAnsiTheme="minorEastAsia"/>
          <w:bCs/>
          <w:sz w:val="24"/>
          <w:szCs w:val="24"/>
        </w:rPr>
      </w:pPr>
      <w:r w:rsidRPr="00E92643">
        <w:rPr>
          <w:rFonts w:asciiTheme="minorEastAsia" w:hAnsiTheme="minorEastAsia" w:hint="eastAsia"/>
          <w:b/>
          <w:bCs/>
          <w:sz w:val="24"/>
          <w:szCs w:val="24"/>
        </w:rPr>
        <w:t>在绿化功能提升方面</w:t>
      </w:r>
    </w:p>
    <w:p w:rsidR="00031A8A" w:rsidRPr="00E92643" w:rsidRDefault="00031A8A" w:rsidP="00E9264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spacing w:line="360" w:lineRule="auto"/>
        <w:ind w:firstLineChars="200" w:firstLine="480"/>
        <w:jc w:val="left"/>
        <w:rPr>
          <w:rFonts w:asciiTheme="minorEastAsia" w:hAnsiTheme="minorEastAsia"/>
          <w:bCs/>
          <w:sz w:val="24"/>
          <w:szCs w:val="24"/>
        </w:rPr>
      </w:pPr>
      <w:r w:rsidRPr="00E92643">
        <w:rPr>
          <w:rFonts w:asciiTheme="minorEastAsia" w:hAnsiTheme="minorEastAsia"/>
          <w:bCs/>
          <w:sz w:val="24"/>
          <w:szCs w:val="24"/>
        </w:rPr>
        <w:t>截止2014年底，城市建成区绿地面积3281.33万平方米，建成区绿地率、绿化覆盖率、人均公园分别达到37.62%、40.34%和12.27平方米，均超过了国家生态园林城市申报标准</w:t>
      </w:r>
      <w:r w:rsidRPr="00E92643">
        <w:rPr>
          <w:rFonts w:asciiTheme="minorEastAsia" w:hAnsiTheme="minorEastAsia" w:hint="eastAsia"/>
          <w:bCs/>
          <w:sz w:val="24"/>
          <w:szCs w:val="24"/>
        </w:rPr>
        <w:t>。</w:t>
      </w:r>
      <w:r w:rsidRPr="00E92643">
        <w:rPr>
          <w:rFonts w:asciiTheme="minorEastAsia" w:hAnsiTheme="minorEastAsia"/>
          <w:bCs/>
          <w:sz w:val="24"/>
          <w:szCs w:val="24"/>
        </w:rPr>
        <w:t>目前宝鸡市以城区道路绿化为线，公园绿地为点，单位庭院绿化为基，构成了“城市与自然”高度和谐，“山、水、</w:t>
      </w:r>
      <w:proofErr w:type="gramStart"/>
      <w:r w:rsidRPr="00E92643">
        <w:rPr>
          <w:rFonts w:asciiTheme="minorEastAsia" w:hAnsiTheme="minorEastAsia"/>
          <w:bCs/>
          <w:sz w:val="24"/>
          <w:szCs w:val="24"/>
        </w:rPr>
        <w:t>塬</w:t>
      </w:r>
      <w:proofErr w:type="gramEnd"/>
      <w:r w:rsidRPr="00E92643">
        <w:rPr>
          <w:rFonts w:asciiTheme="minorEastAsia" w:hAnsiTheme="minorEastAsia"/>
          <w:bCs/>
          <w:sz w:val="24"/>
          <w:szCs w:val="24"/>
        </w:rPr>
        <w:t>、林、城”融为一体的“带状布局、组团结构”的城市绿地系统。据悉，市区已建成公园绿地 147处，公园绿地总面积达到1027.47万平方米。其中综合公园10处，社区公园29处，专类公园6处，带状公园10处，街头游园92处。植绿更要出精</w:t>
      </w:r>
      <w:r w:rsidRPr="00E92643">
        <w:rPr>
          <w:rFonts w:asciiTheme="minorEastAsia" w:hAnsiTheme="minorEastAsia"/>
          <w:bCs/>
          <w:sz w:val="24"/>
          <w:szCs w:val="24"/>
        </w:rPr>
        <w:lastRenderedPageBreak/>
        <w:t>品。目前，城区绿地中的知秋园、芳香园、新福园、</w:t>
      </w:r>
      <w:proofErr w:type="gramStart"/>
      <w:r w:rsidRPr="00E92643">
        <w:rPr>
          <w:rFonts w:asciiTheme="minorEastAsia" w:hAnsiTheme="minorEastAsia"/>
          <w:bCs/>
          <w:sz w:val="24"/>
          <w:szCs w:val="24"/>
        </w:rPr>
        <w:t>东坡园等</w:t>
      </w:r>
      <w:proofErr w:type="gramEnd"/>
      <w:r w:rsidRPr="00E92643">
        <w:rPr>
          <w:rFonts w:asciiTheme="minorEastAsia" w:hAnsiTheme="minorEastAsia"/>
          <w:bCs/>
          <w:sz w:val="24"/>
          <w:szCs w:val="24"/>
        </w:rPr>
        <w:t>一批小游园可谓各具特色，同时，相关部门还要求各区建设不少于3个社区公园或街头游园。可以说，遍布全市的小游园、小绿地、小广场正让这座城市遍身“翠玉”，百姓乐在其中。</w:t>
      </w:r>
    </w:p>
    <w:p w:rsidR="00031A8A" w:rsidRPr="00E92643" w:rsidRDefault="00031A8A" w:rsidP="00E9264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spacing w:line="360" w:lineRule="auto"/>
        <w:ind w:firstLineChars="200" w:firstLine="480"/>
        <w:jc w:val="left"/>
        <w:rPr>
          <w:rFonts w:asciiTheme="minorEastAsia" w:hAnsiTheme="minorEastAsia"/>
          <w:sz w:val="24"/>
          <w:szCs w:val="24"/>
          <w:lang w:val="zh-CN"/>
        </w:rPr>
      </w:pPr>
      <w:r w:rsidRPr="00E92643">
        <w:rPr>
          <w:rFonts w:asciiTheme="minorEastAsia" w:hAnsiTheme="minorEastAsia" w:hint="eastAsia"/>
          <w:sz w:val="24"/>
          <w:szCs w:val="24"/>
          <w:lang w:val="zh-CN"/>
        </w:rPr>
        <w:t>截至2015年底，宝鸡市绿地率达37.87%，绿化覆盖率达 40.61%，人均公园绿地面积 12.28平方米。而按照规划，到2020年，宝鸡市将建成二星级国家生态园林城市，使建成区绿地率达39.2%、绿化覆盖率达43%、人均公园绿地面积12.71平方米，城市生态效应更加显现，市民幸福感、自豪感明显提升，真正实现</w:t>
      </w:r>
      <w:r w:rsidRPr="00E92643">
        <w:rPr>
          <w:rFonts w:asciiTheme="minorEastAsia" w:hAnsiTheme="minorEastAsia"/>
          <w:sz w:val="24"/>
          <w:szCs w:val="24"/>
          <w:lang w:val="zh-CN"/>
        </w:rPr>
        <w:t>“</w:t>
      </w:r>
      <w:r w:rsidRPr="00E92643">
        <w:rPr>
          <w:rFonts w:asciiTheme="minorEastAsia" w:hAnsiTheme="minorEastAsia" w:hint="eastAsia"/>
          <w:sz w:val="24"/>
          <w:szCs w:val="24"/>
          <w:lang w:val="zh-CN"/>
        </w:rPr>
        <w:t>水清、树绿、花香、宜居、宜业</w:t>
      </w:r>
      <w:r w:rsidRPr="00E92643">
        <w:rPr>
          <w:rFonts w:asciiTheme="minorEastAsia" w:hAnsiTheme="minorEastAsia"/>
          <w:sz w:val="24"/>
          <w:szCs w:val="24"/>
          <w:lang w:val="zh-CN"/>
        </w:rPr>
        <w:t>”</w:t>
      </w:r>
      <w:r w:rsidRPr="00E92643">
        <w:rPr>
          <w:rFonts w:asciiTheme="minorEastAsia" w:hAnsiTheme="minorEastAsia" w:hint="eastAsia"/>
          <w:sz w:val="24"/>
          <w:szCs w:val="24"/>
          <w:lang w:val="zh-CN"/>
        </w:rPr>
        <w:t>的生态园林大城市目标。</w:t>
      </w:r>
    </w:p>
    <w:p w:rsidR="00031A8A" w:rsidRPr="00E92643" w:rsidRDefault="00031A8A" w:rsidP="00E92643">
      <w:pPr>
        <w:numPr>
          <w:ilvl w:val="0"/>
          <w:numId w:val="7"/>
        </w:numPr>
        <w:tabs>
          <w:tab w:val="clear" w:pos="312"/>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spacing w:line="360" w:lineRule="auto"/>
        <w:jc w:val="left"/>
        <w:rPr>
          <w:rFonts w:asciiTheme="minorEastAsia" w:hAnsiTheme="minorEastAsia"/>
          <w:bCs/>
          <w:sz w:val="24"/>
          <w:szCs w:val="24"/>
        </w:rPr>
      </w:pPr>
      <w:r w:rsidRPr="00E92643">
        <w:rPr>
          <w:rFonts w:asciiTheme="minorEastAsia" w:hAnsiTheme="minorEastAsia" w:hint="eastAsia"/>
          <w:b/>
          <w:sz w:val="24"/>
          <w:szCs w:val="24"/>
        </w:rPr>
        <w:t>在城市生态功能提升方面</w:t>
      </w:r>
    </w:p>
    <w:p w:rsidR="00031A8A" w:rsidRPr="00E92643" w:rsidRDefault="00031A8A" w:rsidP="00E9264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spacing w:line="360" w:lineRule="auto"/>
        <w:ind w:firstLineChars="200" w:firstLine="480"/>
        <w:jc w:val="left"/>
        <w:rPr>
          <w:rFonts w:asciiTheme="minorEastAsia" w:hAnsiTheme="minorEastAsia"/>
          <w:sz w:val="24"/>
          <w:szCs w:val="24"/>
        </w:rPr>
      </w:pPr>
      <w:r w:rsidRPr="00E92643">
        <w:rPr>
          <w:rFonts w:asciiTheme="minorEastAsia" w:hAnsiTheme="minorEastAsia" w:hint="eastAsia"/>
          <w:sz w:val="24"/>
          <w:szCs w:val="24"/>
        </w:rPr>
        <w:t>宝鸡各界组织公民种植樱花、枇杷、紫薇、牡丹等花木，例</w:t>
      </w:r>
      <w:r w:rsidRPr="00E92643">
        <w:rPr>
          <w:rFonts w:asciiTheme="minorEastAsia" w:hAnsiTheme="minorEastAsia" w:hint="eastAsia"/>
          <w:sz w:val="24"/>
          <w:szCs w:val="24"/>
          <w:lang w:val="zh-CN"/>
        </w:rPr>
        <w:t>宝鸡市</w:t>
      </w:r>
      <w:proofErr w:type="gramStart"/>
      <w:r w:rsidRPr="00E92643">
        <w:rPr>
          <w:rFonts w:asciiTheme="minorEastAsia" w:hAnsiTheme="minorEastAsia" w:hint="eastAsia"/>
          <w:sz w:val="24"/>
          <w:szCs w:val="24"/>
          <w:lang w:val="zh-CN"/>
        </w:rPr>
        <w:t>蟠龙新区</w:t>
      </w:r>
      <w:proofErr w:type="gramEnd"/>
      <w:r w:rsidRPr="00E92643">
        <w:rPr>
          <w:rFonts w:asciiTheme="minorEastAsia" w:hAnsiTheme="minorEastAsia" w:hint="eastAsia"/>
          <w:sz w:val="24"/>
          <w:szCs w:val="24"/>
          <w:lang w:val="zh-CN"/>
        </w:rPr>
        <w:t>官员组织人民在黄土塬上种下</w:t>
      </w:r>
      <w:r w:rsidRPr="00E92643">
        <w:rPr>
          <w:rFonts w:asciiTheme="minorEastAsia" w:hAnsiTheme="minorEastAsia" w:hint="eastAsia"/>
          <w:sz w:val="24"/>
          <w:szCs w:val="24"/>
        </w:rPr>
        <w:t>2500多棵海棠、樱花、连翘等苗木。</w:t>
      </w:r>
    </w:p>
    <w:p w:rsidR="00031A8A" w:rsidRPr="00E92643" w:rsidRDefault="00031A8A" w:rsidP="00E9264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spacing w:line="360" w:lineRule="auto"/>
        <w:ind w:firstLineChars="200" w:firstLine="480"/>
        <w:jc w:val="left"/>
        <w:rPr>
          <w:rFonts w:asciiTheme="minorEastAsia" w:hAnsiTheme="minorEastAsia"/>
          <w:sz w:val="24"/>
          <w:szCs w:val="24"/>
        </w:rPr>
      </w:pPr>
      <w:r w:rsidRPr="00E92643">
        <w:rPr>
          <w:rFonts w:asciiTheme="minorEastAsia" w:hAnsiTheme="minorEastAsia"/>
          <w:sz w:val="24"/>
          <w:szCs w:val="24"/>
        </w:rPr>
        <w:t>宝鸡市将以“十三五”规划为引领，在严格保护城市山、</w:t>
      </w:r>
      <w:proofErr w:type="gramStart"/>
      <w:r w:rsidRPr="00E92643">
        <w:rPr>
          <w:rFonts w:asciiTheme="minorEastAsia" w:hAnsiTheme="minorEastAsia"/>
          <w:sz w:val="24"/>
          <w:szCs w:val="24"/>
        </w:rPr>
        <w:t>塬</w:t>
      </w:r>
      <w:proofErr w:type="gramEnd"/>
      <w:r w:rsidRPr="00E92643">
        <w:rPr>
          <w:rFonts w:asciiTheme="minorEastAsia" w:hAnsiTheme="minorEastAsia"/>
          <w:sz w:val="24"/>
          <w:szCs w:val="24"/>
        </w:rPr>
        <w:t>、水、植被等自然地形地貌和历史文化、城市文脉基础上，以改善城市人居生态环境和提升城市公共服务均等化为出发点，坚持“城乡一体、因地制宜、生态优先、量质并举、完善功能、资源节约、均衡布点” 的原则，坚持绿化与美化并重、精致与精细兼具、大绿与大气共生、水润与水色一天、大众与</w:t>
      </w:r>
      <w:proofErr w:type="gramStart"/>
      <w:r w:rsidRPr="00E92643">
        <w:rPr>
          <w:rFonts w:asciiTheme="minorEastAsia" w:hAnsiTheme="minorEastAsia"/>
          <w:sz w:val="24"/>
          <w:szCs w:val="24"/>
        </w:rPr>
        <w:t>小资齐驱</w:t>
      </w:r>
      <w:proofErr w:type="gramEnd"/>
      <w:r w:rsidRPr="00E92643">
        <w:rPr>
          <w:rFonts w:asciiTheme="minorEastAsia" w:hAnsiTheme="minorEastAsia"/>
          <w:sz w:val="24"/>
          <w:szCs w:val="24"/>
        </w:rPr>
        <w:t>，全面持续推动道路绿化、公园绿化、河道绿化、庭院绿化，使城市空间拓展与园林绿化建设同步推进，城市园林绿地结构进一步优化、功能更加完善，“三绿”指标稳中有升。</w:t>
      </w:r>
    </w:p>
    <w:p w:rsidR="00031A8A" w:rsidRPr="00E92643" w:rsidRDefault="00031A8A" w:rsidP="00E92643">
      <w:pPr>
        <w:numPr>
          <w:ilvl w:val="0"/>
          <w:numId w:val="7"/>
        </w:numPr>
        <w:spacing w:line="360" w:lineRule="auto"/>
        <w:rPr>
          <w:rFonts w:asciiTheme="minorEastAsia" w:hAnsiTheme="minorEastAsia"/>
          <w:b/>
          <w:bCs/>
          <w:sz w:val="24"/>
          <w:szCs w:val="24"/>
        </w:rPr>
      </w:pPr>
      <w:r w:rsidRPr="00E92643">
        <w:rPr>
          <w:rFonts w:asciiTheme="minorEastAsia" w:hAnsiTheme="minorEastAsia" w:hint="eastAsia"/>
          <w:b/>
          <w:bCs/>
          <w:sz w:val="24"/>
          <w:szCs w:val="24"/>
        </w:rPr>
        <w:t>在资源循环和可持续发展方面</w:t>
      </w:r>
    </w:p>
    <w:p w:rsidR="00031A8A" w:rsidRPr="00E92643" w:rsidRDefault="00031A8A" w:rsidP="00E92643">
      <w:pPr>
        <w:spacing w:line="360" w:lineRule="auto"/>
        <w:ind w:firstLineChars="200" w:firstLine="480"/>
        <w:rPr>
          <w:rFonts w:asciiTheme="minorEastAsia" w:hAnsiTheme="minorEastAsia"/>
          <w:sz w:val="24"/>
          <w:szCs w:val="24"/>
        </w:rPr>
      </w:pPr>
      <w:r w:rsidRPr="00E92643">
        <w:rPr>
          <w:rFonts w:asciiTheme="minorEastAsia" w:hAnsiTheme="minorEastAsia" w:hint="eastAsia"/>
          <w:sz w:val="24"/>
          <w:szCs w:val="24"/>
        </w:rPr>
        <w:t>宝鸡市</w:t>
      </w:r>
      <w:r w:rsidRPr="00E92643">
        <w:rPr>
          <w:rFonts w:asciiTheme="minorEastAsia" w:hAnsiTheme="minorEastAsia"/>
          <w:sz w:val="24"/>
          <w:szCs w:val="24"/>
        </w:rPr>
        <w:t>为推动废旧资源的可循环利用，</w:t>
      </w:r>
      <w:r w:rsidRPr="00E92643">
        <w:rPr>
          <w:rFonts w:asciiTheme="minorEastAsia" w:hAnsiTheme="minorEastAsia" w:hint="eastAsia"/>
          <w:sz w:val="24"/>
          <w:szCs w:val="24"/>
        </w:rPr>
        <w:t>大力推动</w:t>
      </w:r>
      <w:r w:rsidRPr="00E92643">
        <w:rPr>
          <w:rFonts w:asciiTheme="minorEastAsia" w:hAnsiTheme="minorEastAsia"/>
          <w:sz w:val="24"/>
          <w:szCs w:val="24"/>
        </w:rPr>
        <w:t>塑料撕碎机应用于市场上，塑料撕碎机有效推动环保市场的发展。</w:t>
      </w:r>
      <w:r w:rsidRPr="00E92643">
        <w:rPr>
          <w:rFonts w:asciiTheme="minorEastAsia" w:hAnsiTheme="minorEastAsia" w:hint="eastAsia"/>
          <w:sz w:val="24"/>
          <w:szCs w:val="24"/>
        </w:rPr>
        <w:t>塑料撕碎</w:t>
      </w:r>
      <w:proofErr w:type="gramStart"/>
      <w:r w:rsidRPr="00E92643">
        <w:rPr>
          <w:rFonts w:asciiTheme="minorEastAsia" w:hAnsiTheme="minorEastAsia" w:hint="eastAsia"/>
          <w:sz w:val="24"/>
          <w:szCs w:val="24"/>
        </w:rPr>
        <w:t>机推动</w:t>
      </w:r>
      <w:proofErr w:type="gramEnd"/>
      <w:r w:rsidRPr="00E92643">
        <w:rPr>
          <w:rFonts w:asciiTheme="minorEastAsia" w:hAnsiTheme="minorEastAsia" w:hint="eastAsia"/>
          <w:sz w:val="24"/>
          <w:szCs w:val="24"/>
        </w:rPr>
        <w:t>废旧资源的可循环利用，塑料撕碎机设备应用于塑料回收再生行业，常用于废品的大口径塑料管材、成捆打包塑料薄膜的塑料、大摞塑料片、机头料、橡胶、轮胎、纤维、纸张、木材、铁桶、废旧电器、废旧电缆，工业边原料、生活垃圾等实心或空心物料。减少大气污染，资源再生起到重要作用，还可用来对难降解塑料等进行撕碎加工，然后再通过深加工从头做成别的材料，使这些材料重新使用，价值也比原来的垃圾要高出很多很多。</w:t>
      </w:r>
    </w:p>
    <w:p w:rsidR="00031A8A" w:rsidRPr="00E92643" w:rsidRDefault="00031A8A" w:rsidP="00E92643">
      <w:pPr>
        <w:numPr>
          <w:ilvl w:val="0"/>
          <w:numId w:val="7"/>
        </w:numPr>
        <w:spacing w:line="360" w:lineRule="auto"/>
        <w:rPr>
          <w:rFonts w:asciiTheme="minorEastAsia" w:hAnsiTheme="minorEastAsia"/>
          <w:sz w:val="24"/>
          <w:szCs w:val="24"/>
        </w:rPr>
      </w:pPr>
      <w:r w:rsidRPr="00E92643">
        <w:rPr>
          <w:rFonts w:asciiTheme="minorEastAsia" w:hAnsiTheme="minorEastAsia" w:hint="eastAsia"/>
          <w:b/>
          <w:bCs/>
          <w:sz w:val="24"/>
          <w:szCs w:val="24"/>
        </w:rPr>
        <w:t>在改善气候、保护环境方面</w:t>
      </w:r>
    </w:p>
    <w:p w:rsidR="00031A8A" w:rsidRPr="00E92643" w:rsidRDefault="00031A8A" w:rsidP="00E92643">
      <w:pPr>
        <w:spacing w:line="360" w:lineRule="auto"/>
        <w:ind w:firstLine="420"/>
        <w:rPr>
          <w:rFonts w:asciiTheme="minorEastAsia" w:hAnsiTheme="minorEastAsia"/>
          <w:sz w:val="24"/>
          <w:szCs w:val="24"/>
        </w:rPr>
      </w:pPr>
      <w:r w:rsidRPr="00E92643">
        <w:rPr>
          <w:rFonts w:asciiTheme="minorEastAsia" w:hAnsiTheme="minorEastAsia" w:hint="eastAsia"/>
          <w:sz w:val="24"/>
          <w:szCs w:val="24"/>
        </w:rPr>
        <w:lastRenderedPageBreak/>
        <w:t>在宝鸡环保局公布的数据来看，宝鸡市实行最严格的环保制度，不断改善空气质量；并对穿城而过的渭河进行治理，将其建成了生态河、休闲河、景观河。空气质量优良率高达76.3%，宝鸡市生态环境局围绕空气质量改善这一中心，聚焦打好春季污染治理、夏季攻坚、秋冬季攻坚三个硬仗，坚持“减煤、抑尘、治源、控车、禁燃、增绿”六</w:t>
      </w:r>
      <w:proofErr w:type="gramStart"/>
      <w:r w:rsidRPr="00E92643">
        <w:rPr>
          <w:rFonts w:asciiTheme="minorEastAsia" w:hAnsiTheme="minorEastAsia" w:hint="eastAsia"/>
          <w:sz w:val="24"/>
          <w:szCs w:val="24"/>
        </w:rPr>
        <w:t>措</w:t>
      </w:r>
      <w:proofErr w:type="gramEnd"/>
      <w:r w:rsidRPr="00E92643">
        <w:rPr>
          <w:rFonts w:asciiTheme="minorEastAsia" w:hAnsiTheme="minorEastAsia" w:hint="eastAsia"/>
          <w:sz w:val="24"/>
          <w:szCs w:val="24"/>
        </w:rPr>
        <w:t>并举，在全市</w:t>
      </w:r>
      <w:proofErr w:type="gramStart"/>
      <w:r w:rsidRPr="00E92643">
        <w:rPr>
          <w:rFonts w:asciiTheme="minorEastAsia" w:hAnsiTheme="minorEastAsia" w:hint="eastAsia"/>
          <w:sz w:val="24"/>
          <w:szCs w:val="24"/>
        </w:rPr>
        <w:t>启动受</w:t>
      </w:r>
      <w:proofErr w:type="gramEnd"/>
      <w:r w:rsidRPr="00E92643">
        <w:rPr>
          <w:rFonts w:asciiTheme="minorEastAsia" w:hAnsiTheme="minorEastAsia" w:hint="eastAsia"/>
          <w:sz w:val="24"/>
          <w:szCs w:val="24"/>
        </w:rPr>
        <w:t>污染耕地防治工作，扎实推进耕地土壤环境质量类别划定、中轻度污染耕地安全利用、重度污染耕地退耕还林还草等工作。</w:t>
      </w:r>
    </w:p>
    <w:p w:rsidR="00031A8A" w:rsidRPr="00E92643" w:rsidRDefault="00031A8A" w:rsidP="00CC7BDF">
      <w:pPr>
        <w:pStyle w:val="2"/>
      </w:pPr>
      <w:bookmarkStart w:id="13" w:name="_Toc36552843"/>
      <w:r w:rsidRPr="00E92643">
        <w:t>杭州</w:t>
      </w:r>
      <w:bookmarkEnd w:id="13"/>
    </w:p>
    <w:p w:rsidR="00031A8A" w:rsidRPr="005E4F45" w:rsidRDefault="00031A8A" w:rsidP="00850AAD">
      <w:pPr>
        <w:tabs>
          <w:tab w:val="left" w:pos="312"/>
        </w:tabs>
        <w:spacing w:line="360" w:lineRule="auto"/>
        <w:ind w:firstLineChars="200" w:firstLine="480"/>
        <w:rPr>
          <w:rFonts w:ascii="宋体" w:eastAsia="宋体" w:hAnsi="宋体" w:cs="宋体"/>
          <w:sz w:val="24"/>
          <w:szCs w:val="24"/>
        </w:rPr>
      </w:pPr>
      <w:r w:rsidRPr="005E4F45">
        <w:rPr>
          <w:rFonts w:ascii="宋体" w:eastAsia="宋体" w:hAnsi="宋体" w:cs="宋体" w:hint="eastAsia"/>
          <w:sz w:val="24"/>
          <w:szCs w:val="24"/>
        </w:rPr>
        <w:t>杭州风景秀丽，素有“人间天堂”的美誉，绿化也非常出名。杭州的绿道，由绿廊、慢行、交通衔接、服务设施和标识五大系统组成，园林绿化养护采用“智慧型”灌溉用。不仅高架上的月季，春天道路上的桃花，河道边的樱花，家门口的小公园，出门几乎每一步都能见绿。在2018年，杭州的绿道已有3063公里，杭州的绿地率已经达到37%，绿化覆盖率40.7%，人均公园绿地面积有14.4平方米。</w:t>
      </w:r>
    </w:p>
    <w:p w:rsidR="00031A8A" w:rsidRPr="005E4F45" w:rsidRDefault="00E92643" w:rsidP="005E4F45">
      <w:pPr>
        <w:tabs>
          <w:tab w:val="left" w:pos="312"/>
        </w:tabs>
        <w:spacing w:line="360" w:lineRule="auto"/>
        <w:rPr>
          <w:rFonts w:ascii="宋体" w:eastAsia="宋体" w:hAnsi="宋体" w:cs="宋体"/>
          <w:b/>
          <w:sz w:val="24"/>
          <w:szCs w:val="24"/>
        </w:rPr>
      </w:pPr>
      <w:r w:rsidRPr="005E4F45">
        <w:rPr>
          <w:rFonts w:ascii="宋体" w:eastAsia="宋体" w:hAnsi="宋体" w:cs="宋体" w:hint="eastAsia"/>
          <w:b/>
          <w:sz w:val="24"/>
          <w:szCs w:val="24"/>
        </w:rPr>
        <w:t>1.在绿化功能提升方面</w:t>
      </w:r>
    </w:p>
    <w:p w:rsidR="00031A8A" w:rsidRPr="005E4F45" w:rsidRDefault="00031A8A" w:rsidP="00850AAD">
      <w:pPr>
        <w:spacing w:line="360" w:lineRule="auto"/>
        <w:ind w:firstLineChars="200" w:firstLine="480"/>
        <w:rPr>
          <w:sz w:val="24"/>
          <w:szCs w:val="24"/>
        </w:rPr>
      </w:pPr>
      <w:r w:rsidRPr="005E4F45">
        <w:rPr>
          <w:rFonts w:ascii="宋体" w:eastAsia="宋体" w:hAnsi="宋体" w:cs="宋体" w:hint="eastAsia"/>
          <w:sz w:val="24"/>
          <w:szCs w:val="24"/>
        </w:rPr>
        <w:t>城区累计新增绿地面积5856万平方米，建成湘湖公园、城北体育公园、</w:t>
      </w:r>
      <w:proofErr w:type="gramStart"/>
      <w:r w:rsidRPr="005E4F45">
        <w:rPr>
          <w:rFonts w:ascii="宋体" w:eastAsia="宋体" w:hAnsi="宋体" w:cs="宋体" w:hint="eastAsia"/>
          <w:sz w:val="24"/>
          <w:szCs w:val="24"/>
        </w:rPr>
        <w:t>皋亭千</w:t>
      </w:r>
      <w:proofErr w:type="gramEnd"/>
      <w:r w:rsidRPr="005E4F45">
        <w:rPr>
          <w:rFonts w:ascii="宋体" w:eastAsia="宋体" w:hAnsi="宋体" w:cs="宋体" w:hint="eastAsia"/>
          <w:sz w:val="24"/>
          <w:szCs w:val="24"/>
        </w:rPr>
        <w:t>桃园、三山公园、江洋</w:t>
      </w:r>
      <w:proofErr w:type="gramStart"/>
      <w:r w:rsidRPr="005E4F45">
        <w:rPr>
          <w:rFonts w:ascii="宋体" w:eastAsia="宋体" w:hAnsi="宋体" w:cs="宋体" w:hint="eastAsia"/>
          <w:sz w:val="24"/>
          <w:szCs w:val="24"/>
        </w:rPr>
        <w:t>畈</w:t>
      </w:r>
      <w:proofErr w:type="gramEnd"/>
      <w:r w:rsidRPr="005E4F45">
        <w:rPr>
          <w:rFonts w:ascii="宋体" w:eastAsia="宋体" w:hAnsi="宋体" w:cs="宋体" w:hint="eastAsia"/>
          <w:sz w:val="24"/>
          <w:szCs w:val="24"/>
        </w:rPr>
        <w:t>生态公园等公园绿地314处；2016年底，杭州城区绿地率、绿化覆盖率、人均公园绿地面积指标分别达到37.2%、40.7%、14.4平方米。</w:t>
      </w:r>
    </w:p>
    <w:p w:rsidR="00031A8A" w:rsidRPr="005E4F45" w:rsidRDefault="00031A8A" w:rsidP="00850AAD">
      <w:pPr>
        <w:spacing w:line="360" w:lineRule="auto"/>
        <w:ind w:firstLineChars="200" w:firstLine="480"/>
        <w:rPr>
          <w:rFonts w:ascii="宋体" w:eastAsia="宋体" w:hAnsi="宋体" w:cs="宋体"/>
          <w:sz w:val="24"/>
          <w:szCs w:val="24"/>
        </w:rPr>
      </w:pPr>
      <w:r w:rsidRPr="005E4F45">
        <w:rPr>
          <w:rFonts w:ascii="宋体" w:eastAsia="宋体" w:hAnsi="宋体" w:cs="宋体" w:hint="eastAsia"/>
          <w:sz w:val="24"/>
          <w:szCs w:val="24"/>
        </w:rPr>
        <w:t>2007年，杭州入选全国首批“国家生态园林城市试点城市”，十年来，一直高标准开展各项工作，也取得了丰硕成果。首先，规划先行，立法规范。编制了《杭州市城市绿地系统规划》等相关绿化规划；制定颁布了《杭州市城市绿化管理条例》、《杭州市公园管理条例》等10余部地方性法规文件。再是通过实事工程的实施，让城市越来越绿。比如长桥溪水生态修复公园，先后被评为中国人居环境最佳范例奖和迪拜国际改善居住环境最佳范例暨全球百佳范例奖。</w:t>
      </w:r>
    </w:p>
    <w:p w:rsidR="00031A8A" w:rsidRPr="005E4F45" w:rsidRDefault="00E92643" w:rsidP="005E4F45">
      <w:pPr>
        <w:spacing w:line="360" w:lineRule="auto"/>
        <w:rPr>
          <w:rFonts w:ascii="宋体" w:eastAsia="宋体" w:hAnsi="宋体" w:cs="宋体"/>
          <w:b/>
          <w:sz w:val="24"/>
          <w:szCs w:val="24"/>
        </w:rPr>
      </w:pPr>
      <w:r w:rsidRPr="005E4F45">
        <w:rPr>
          <w:rFonts w:ascii="宋体" w:eastAsia="宋体" w:hAnsi="宋体" w:cs="宋体" w:hint="eastAsia"/>
          <w:b/>
          <w:sz w:val="24"/>
          <w:szCs w:val="24"/>
        </w:rPr>
        <w:t>2.</w:t>
      </w:r>
      <w:r w:rsidR="00031A8A" w:rsidRPr="005E4F45">
        <w:rPr>
          <w:rFonts w:ascii="宋体" w:eastAsia="宋体" w:hAnsi="宋体" w:cs="宋体" w:hint="eastAsia"/>
          <w:b/>
          <w:sz w:val="24"/>
          <w:szCs w:val="24"/>
        </w:rPr>
        <w:t>在城市生态功能提升方面</w:t>
      </w:r>
    </w:p>
    <w:p w:rsidR="00031A8A" w:rsidRPr="005E4F45" w:rsidRDefault="00031A8A" w:rsidP="00850AAD">
      <w:pPr>
        <w:spacing w:line="360" w:lineRule="auto"/>
        <w:ind w:firstLineChars="200" w:firstLine="480"/>
        <w:rPr>
          <w:rFonts w:ascii="宋体" w:eastAsia="宋体" w:hAnsi="宋体" w:cs="宋体"/>
          <w:sz w:val="24"/>
          <w:szCs w:val="24"/>
        </w:rPr>
      </w:pPr>
      <w:r w:rsidRPr="005E4F45">
        <w:rPr>
          <w:rFonts w:ascii="宋体" w:eastAsia="宋体" w:hAnsi="宋体" w:cs="宋体" w:hint="eastAsia"/>
          <w:sz w:val="24"/>
          <w:szCs w:val="24"/>
        </w:rPr>
        <w:t>近年来，杭州制定颁布了《杭州市城市绿化管理条例》等10余部地方性法规文件，充分利用西湖自然山水的独特优势，深入实施西湖、西溪湿地、运河等</w:t>
      </w:r>
      <w:r w:rsidRPr="005E4F45">
        <w:rPr>
          <w:rFonts w:ascii="宋体" w:eastAsia="宋体" w:hAnsi="宋体" w:cs="宋体" w:hint="eastAsia"/>
          <w:sz w:val="24"/>
          <w:szCs w:val="24"/>
        </w:rPr>
        <w:lastRenderedPageBreak/>
        <w:t>综合保护工程，实现了融山、水、林、园、城为一体，集点、线、面成一网的城市绿地系统和具有杭州特色的地域景观风貌。杭州连续10年将</w:t>
      </w:r>
      <w:proofErr w:type="gramStart"/>
      <w:r w:rsidRPr="005E4F45">
        <w:rPr>
          <w:rFonts w:ascii="宋体" w:eastAsia="宋体" w:hAnsi="宋体" w:cs="宋体" w:hint="eastAsia"/>
          <w:sz w:val="24"/>
          <w:szCs w:val="24"/>
        </w:rPr>
        <w:t>城市扩绿列为</w:t>
      </w:r>
      <w:proofErr w:type="gramEnd"/>
      <w:r w:rsidRPr="005E4F45">
        <w:rPr>
          <w:rFonts w:ascii="宋体" w:eastAsia="宋体" w:hAnsi="宋体" w:cs="宋体" w:hint="eastAsia"/>
          <w:sz w:val="24"/>
          <w:szCs w:val="24"/>
        </w:rPr>
        <w:t>年度“为民办实事”项目，通过实事工程的实施，城区累计新增绿地面积5856万平方米。2016年底杭州城区绿地率、绿化覆盖率、人均公园绿地面积指标达到37.2%、40.7%、14.4平方米。制度化管养方面，杭州出台了《杭州市城区绿地养护质量标准》等养护管理规范，开展“最佳、最差”公园（景区）、道路、河道绿地评选，城区绿化综合考核。科技化管养方面，相继建成了杭州市树木储备中心等机构，不断加大科技创新力度，保证城市绿化应急抗灾能力不断增强。</w:t>
      </w:r>
    </w:p>
    <w:p w:rsidR="00031A8A" w:rsidRPr="005E4F45" w:rsidRDefault="00031A8A" w:rsidP="00850AAD">
      <w:pPr>
        <w:spacing w:line="360" w:lineRule="auto"/>
        <w:ind w:firstLineChars="200" w:firstLine="480"/>
        <w:rPr>
          <w:rFonts w:ascii="宋体" w:eastAsia="宋体" w:hAnsi="宋体" w:cs="宋体"/>
          <w:sz w:val="24"/>
          <w:szCs w:val="24"/>
        </w:rPr>
      </w:pPr>
      <w:r w:rsidRPr="005E4F45">
        <w:rPr>
          <w:rFonts w:ascii="宋体" w:eastAsia="宋体" w:hAnsi="宋体" w:cs="宋体" w:hint="eastAsia"/>
          <w:sz w:val="24"/>
          <w:szCs w:val="24"/>
        </w:rPr>
        <w:t>针对城市部分地区“脏乱差”等现象，2012年开始，杭州全面整治全市国省道公路可视范围和铁路线路安全保护区，全市累计新增“四边”绿化长度1831公里，建成了高速公路两侧宽50至100米的绿化带，国省道两侧宽30米以上的绿化带，主要河道两侧合计宽30米以上的绿化带，构筑林网、水网、路网融合的生态廊道体系。“三江两岸”绿道全线贯通，新建绿色景观长廊80多万平方米，600里景观廊道和生态廊道已初具规模。</w:t>
      </w:r>
    </w:p>
    <w:p w:rsidR="00031A8A" w:rsidRPr="005E4F45" w:rsidRDefault="00E92643" w:rsidP="005E4F45">
      <w:pPr>
        <w:spacing w:line="360" w:lineRule="auto"/>
        <w:rPr>
          <w:rFonts w:ascii="宋体" w:eastAsia="宋体" w:hAnsi="宋体" w:cs="宋体"/>
          <w:b/>
          <w:sz w:val="24"/>
          <w:szCs w:val="24"/>
        </w:rPr>
      </w:pPr>
      <w:r w:rsidRPr="005E4F45">
        <w:rPr>
          <w:rFonts w:ascii="宋体" w:eastAsia="宋体" w:hAnsi="宋体" w:cs="宋体" w:hint="eastAsia"/>
          <w:b/>
          <w:sz w:val="24"/>
          <w:szCs w:val="24"/>
        </w:rPr>
        <w:t>3.在资源循环和可持续发展方面</w:t>
      </w:r>
    </w:p>
    <w:p w:rsidR="00031A8A" w:rsidRPr="005E4F45" w:rsidRDefault="00031A8A" w:rsidP="00850AAD">
      <w:pPr>
        <w:spacing w:line="360" w:lineRule="auto"/>
        <w:ind w:firstLineChars="200" w:firstLine="480"/>
        <w:rPr>
          <w:rFonts w:ascii="宋体" w:eastAsia="宋体" w:hAnsi="宋体" w:cs="宋体"/>
          <w:sz w:val="24"/>
          <w:szCs w:val="24"/>
        </w:rPr>
      </w:pPr>
      <w:r w:rsidRPr="005E4F45">
        <w:rPr>
          <w:rFonts w:ascii="宋体" w:eastAsia="宋体" w:hAnsi="宋体" w:cs="宋体" w:hint="eastAsia"/>
          <w:sz w:val="24"/>
          <w:szCs w:val="24"/>
        </w:rPr>
        <w:t>杭州主城区日清运处置生活垃圾近6000吨/日，其中易腐（餐厨）垃圾和其他垃圾数量巨大。末端处置现在大致有两个去处：经分类后的易腐（餐厨）垃圾约1500吨/日，全部运往天子岭填埋场及天子岭餐厨垃圾处置项目进行处置；其他垃圾则分别运往九峰焚烧厂、滨江焚烧厂焚烧处置。目前杭州垃圾分类处理系统已经完成了一半以上的项目建设。等到2020年临江焚烧厂等项目建成后，杭州的垃圾分类处理系统基本建成。近几年，杭州垃圾填埋量是在下降的。2019年初公布的数据显示，天子岭垃圾填埋场日均填埋量从2017年的6655吨下降为2018年的4545吨，下降31%左右，垃圾处理新格局已经奠定基础。未来，杭州还将启用杭州临江环境能源工程设施和多个生活垃圾分类处理设施，更多垃圾可以实现资源化。</w:t>
      </w:r>
    </w:p>
    <w:p w:rsidR="00031A8A" w:rsidRPr="005E4F45" w:rsidRDefault="00E92643" w:rsidP="005E4F45">
      <w:pPr>
        <w:spacing w:line="360" w:lineRule="auto"/>
        <w:rPr>
          <w:rFonts w:ascii="宋体" w:eastAsia="宋体" w:hAnsi="宋体" w:cs="宋体"/>
          <w:b/>
          <w:sz w:val="24"/>
          <w:szCs w:val="24"/>
        </w:rPr>
      </w:pPr>
      <w:r w:rsidRPr="005E4F45">
        <w:rPr>
          <w:rFonts w:ascii="宋体" w:eastAsia="宋体" w:hAnsi="宋体" w:cs="宋体" w:hint="eastAsia"/>
          <w:b/>
          <w:sz w:val="24"/>
          <w:szCs w:val="24"/>
        </w:rPr>
        <w:t>4.在改善气候、保护环境方面</w:t>
      </w:r>
    </w:p>
    <w:p w:rsidR="00031A8A" w:rsidRPr="005E4F45" w:rsidRDefault="00031A8A" w:rsidP="00850AAD">
      <w:pPr>
        <w:overflowPunct w:val="0"/>
        <w:spacing w:line="360" w:lineRule="auto"/>
        <w:ind w:firstLineChars="200" w:firstLine="480"/>
        <w:jc w:val="left"/>
        <w:rPr>
          <w:rFonts w:ascii="宋体" w:eastAsia="宋体" w:hAnsi="宋体" w:cs="宋体"/>
          <w:sz w:val="24"/>
          <w:szCs w:val="24"/>
        </w:rPr>
      </w:pPr>
      <w:r w:rsidRPr="005E4F45">
        <w:rPr>
          <w:rFonts w:ascii="宋体" w:eastAsia="宋体" w:hAnsi="宋体" w:cs="宋体" w:hint="eastAsia"/>
          <w:sz w:val="24"/>
          <w:szCs w:val="24"/>
        </w:rPr>
        <w:t>重视自然生态修复，深化生态屏障建设。2012年开始，杭州市累计新增“四边”绿化长度1831公里。三江两岸生态保护和建设工程自2011年实施，到2015年实现工程完美收官。</w:t>
      </w:r>
    </w:p>
    <w:p w:rsidR="00031A8A" w:rsidRPr="005E4F45" w:rsidRDefault="00031A8A" w:rsidP="00850AAD">
      <w:pPr>
        <w:overflowPunct w:val="0"/>
        <w:spacing w:line="360" w:lineRule="auto"/>
        <w:ind w:firstLineChars="200" w:firstLine="480"/>
        <w:jc w:val="left"/>
        <w:rPr>
          <w:rFonts w:ascii="宋体" w:eastAsia="宋体" w:hAnsi="宋体" w:cs="宋体"/>
          <w:sz w:val="24"/>
          <w:szCs w:val="24"/>
        </w:rPr>
      </w:pPr>
      <w:r w:rsidRPr="005E4F45">
        <w:rPr>
          <w:rFonts w:ascii="宋体" w:eastAsia="宋体" w:hAnsi="宋体" w:cs="宋体" w:hint="eastAsia"/>
          <w:sz w:val="24"/>
          <w:szCs w:val="24"/>
        </w:rPr>
        <w:lastRenderedPageBreak/>
        <w:t>西溪湿地属“自然——人工复合型湿地”，是在千余年人类渔</w:t>
      </w:r>
      <w:proofErr w:type="gramStart"/>
      <w:r w:rsidRPr="005E4F45">
        <w:rPr>
          <w:rFonts w:ascii="宋体" w:eastAsia="宋体" w:hAnsi="宋体" w:cs="宋体" w:hint="eastAsia"/>
          <w:sz w:val="24"/>
          <w:szCs w:val="24"/>
        </w:rPr>
        <w:t>耕经济</w:t>
      </w:r>
      <w:proofErr w:type="gramEnd"/>
      <w:r w:rsidRPr="005E4F45">
        <w:rPr>
          <w:rFonts w:ascii="宋体" w:eastAsia="宋体" w:hAnsi="宋体" w:cs="宋体" w:hint="eastAsia"/>
          <w:sz w:val="24"/>
          <w:szCs w:val="24"/>
        </w:rPr>
        <w:t>的作用下逐渐演变而成的。湿地以鱼塘为主，塘基种植大量的柿树、桑树、竹子，由部分</w:t>
      </w:r>
      <w:proofErr w:type="gramStart"/>
      <w:r w:rsidRPr="005E4F45">
        <w:rPr>
          <w:rFonts w:ascii="宋体" w:eastAsia="宋体" w:hAnsi="宋体" w:cs="宋体" w:hint="eastAsia"/>
          <w:sz w:val="24"/>
          <w:szCs w:val="24"/>
        </w:rPr>
        <w:t>河港湖漾及</w:t>
      </w:r>
      <w:proofErr w:type="gramEnd"/>
      <w:r w:rsidRPr="005E4F45">
        <w:rPr>
          <w:rFonts w:ascii="宋体" w:eastAsia="宋体" w:hAnsi="宋体" w:cs="宋体" w:hint="eastAsia"/>
          <w:sz w:val="24"/>
          <w:szCs w:val="24"/>
        </w:rPr>
        <w:t>狭窄的塘基和面积较大的河</w:t>
      </w:r>
      <w:proofErr w:type="gramStart"/>
      <w:r w:rsidRPr="005E4F45">
        <w:rPr>
          <w:rFonts w:ascii="宋体" w:eastAsia="宋体" w:hAnsi="宋体" w:cs="宋体" w:hint="eastAsia"/>
          <w:sz w:val="24"/>
          <w:szCs w:val="24"/>
        </w:rPr>
        <w:t>渚</w:t>
      </w:r>
      <w:proofErr w:type="gramEnd"/>
      <w:r w:rsidRPr="005E4F45">
        <w:rPr>
          <w:rFonts w:ascii="宋体" w:eastAsia="宋体" w:hAnsi="宋体" w:cs="宋体" w:hint="eastAsia"/>
          <w:sz w:val="24"/>
          <w:szCs w:val="24"/>
        </w:rPr>
        <w:t>相间而成。湿地是自净能力最强的生态系统之一，是水资源的天然“净化器”。经监测，自2009年10月钱塘江引水工程正式启用后，目前经西溪湿地生态净化，流入余杭塘河和运河的水体，均在Ⅲ类以上，大大改善了杭州城市的水体环境质量。西溪湿地作为“杭城之肾”的生态功能得到较好发挥。</w:t>
      </w:r>
    </w:p>
    <w:p w:rsidR="00031A8A" w:rsidRPr="005E4F45" w:rsidRDefault="00031A8A" w:rsidP="00850AAD">
      <w:pPr>
        <w:overflowPunct w:val="0"/>
        <w:spacing w:line="360" w:lineRule="auto"/>
        <w:ind w:firstLineChars="200" w:firstLine="480"/>
        <w:jc w:val="left"/>
        <w:rPr>
          <w:rFonts w:ascii="宋体" w:eastAsia="宋体" w:hAnsi="宋体" w:cs="宋体"/>
          <w:sz w:val="24"/>
          <w:szCs w:val="24"/>
        </w:rPr>
      </w:pPr>
      <w:r w:rsidRPr="005E4F45">
        <w:rPr>
          <w:rFonts w:ascii="宋体" w:eastAsia="宋体" w:hAnsi="宋体" w:cs="宋体" w:hint="eastAsia"/>
          <w:sz w:val="24"/>
          <w:szCs w:val="24"/>
        </w:rPr>
        <w:t>湘湖国家旅游度假区气候条件适宜，自然生态保护完整，生态环境良好。历经一、二、三期建设，湘湖</w:t>
      </w:r>
      <w:proofErr w:type="gramStart"/>
      <w:r w:rsidRPr="005E4F45">
        <w:rPr>
          <w:rFonts w:ascii="宋体" w:eastAsia="宋体" w:hAnsi="宋体" w:cs="宋体" w:hint="eastAsia"/>
          <w:sz w:val="24"/>
          <w:szCs w:val="24"/>
        </w:rPr>
        <w:t>共恢复</w:t>
      </w:r>
      <w:proofErr w:type="gramEnd"/>
      <w:r w:rsidRPr="005E4F45">
        <w:rPr>
          <w:rFonts w:ascii="宋体" w:eastAsia="宋体" w:hAnsi="宋体" w:cs="宋体" w:hint="eastAsia"/>
          <w:sz w:val="24"/>
          <w:szCs w:val="24"/>
        </w:rPr>
        <w:t>湖面6.1平方公里，完成沿湖景观绿化260万平方米（不含</w:t>
      </w:r>
      <w:proofErr w:type="gramStart"/>
      <w:r w:rsidRPr="005E4F45">
        <w:rPr>
          <w:rFonts w:ascii="宋体" w:eastAsia="宋体" w:hAnsi="宋体" w:cs="宋体" w:hint="eastAsia"/>
          <w:sz w:val="24"/>
          <w:szCs w:val="24"/>
        </w:rPr>
        <w:t>花海香田152万平方米</w:t>
      </w:r>
      <w:proofErr w:type="gramEnd"/>
      <w:r w:rsidRPr="005E4F45">
        <w:rPr>
          <w:rFonts w:ascii="宋体" w:eastAsia="宋体" w:hAnsi="宋体" w:cs="宋体" w:hint="eastAsia"/>
          <w:sz w:val="24"/>
          <w:szCs w:val="24"/>
        </w:rPr>
        <w:t>），陆地森林覆盖率高达95%。现有植物品种300余种，</w:t>
      </w:r>
      <w:proofErr w:type="gramStart"/>
      <w:r w:rsidRPr="005E4F45">
        <w:rPr>
          <w:rFonts w:ascii="宋体" w:eastAsia="宋体" w:hAnsi="宋体" w:cs="宋体" w:hint="eastAsia"/>
          <w:sz w:val="24"/>
          <w:szCs w:val="24"/>
        </w:rPr>
        <w:t>色叶树</w:t>
      </w:r>
      <w:proofErr w:type="gramEnd"/>
      <w:r w:rsidRPr="005E4F45">
        <w:rPr>
          <w:rFonts w:ascii="宋体" w:eastAsia="宋体" w:hAnsi="宋体" w:cs="宋体" w:hint="eastAsia"/>
          <w:sz w:val="24"/>
          <w:szCs w:val="24"/>
        </w:rPr>
        <w:t>约20多种。湘湖水质绝大部分指标符合II类水质标准，湘湖水域更是</w:t>
      </w:r>
      <w:proofErr w:type="gramStart"/>
      <w:r w:rsidRPr="005E4F45">
        <w:rPr>
          <w:rFonts w:ascii="宋体" w:eastAsia="宋体" w:hAnsi="宋体" w:cs="宋体" w:hint="eastAsia"/>
          <w:sz w:val="24"/>
          <w:szCs w:val="24"/>
        </w:rPr>
        <w:t>萧山区</w:t>
      </w:r>
      <w:proofErr w:type="gramEnd"/>
      <w:r w:rsidRPr="005E4F45">
        <w:rPr>
          <w:rFonts w:ascii="宋体" w:eastAsia="宋体" w:hAnsi="宋体" w:cs="宋体" w:hint="eastAsia"/>
          <w:sz w:val="24"/>
          <w:szCs w:val="24"/>
        </w:rPr>
        <w:t>的应急备用水源，总蓄水量已达2310万立方米，可满足萧山城区7至8天的应急用水。这里的空气质量达到一类标准，空气中负氧离子含量高达28000个/立方厘米，是杭州都市圈里一块难得的“蓝心绿肺”“有氧组团”。</w:t>
      </w:r>
    </w:p>
    <w:p w:rsidR="00031A8A" w:rsidRPr="00E92643" w:rsidRDefault="00031A8A" w:rsidP="00CC7BDF">
      <w:pPr>
        <w:pStyle w:val="2"/>
      </w:pPr>
      <w:bookmarkStart w:id="14" w:name="_Toc36552844"/>
      <w:r w:rsidRPr="00E92643">
        <w:t>许昌</w:t>
      </w:r>
      <w:bookmarkEnd w:id="14"/>
    </w:p>
    <w:p w:rsidR="00031A8A" w:rsidRPr="00E92643" w:rsidRDefault="00031A8A" w:rsidP="00850AAD">
      <w:pPr>
        <w:spacing w:line="360" w:lineRule="auto"/>
        <w:ind w:firstLineChars="200" w:firstLine="480"/>
        <w:rPr>
          <w:rFonts w:asciiTheme="minorEastAsia" w:hAnsiTheme="minorEastAsia"/>
          <w:sz w:val="24"/>
          <w:szCs w:val="24"/>
        </w:rPr>
      </w:pPr>
      <w:r w:rsidRPr="00E92643">
        <w:rPr>
          <w:rFonts w:asciiTheme="minorEastAsia" w:hAnsiTheme="minorEastAsia" w:hint="eastAsia"/>
          <w:sz w:val="24"/>
          <w:szCs w:val="24"/>
        </w:rPr>
        <w:t>近年来，许昌市深入贯彻落实“创新、协调、绿色、开放、共享”五大发展理念和生态文明建设系列要求，在</w:t>
      </w:r>
      <w:r w:rsidRPr="00E92643">
        <w:rPr>
          <w:rFonts w:asciiTheme="minorEastAsia" w:hAnsiTheme="minorEastAsia"/>
          <w:sz w:val="24"/>
          <w:szCs w:val="24"/>
        </w:rPr>
        <w:t>2006年获得“国家园林城市”荣誉称号的基础上，坚持“生态优先、项目带动、全民创建”工作思路，大力实施“绿满许昌”行动计划，着力构建“点、线、面”相结合的绿色生态网络格局。在点上彰显风貌，建成154个公园、游园和广场；在线上构筑风景，打造了38公里外环通道防护林带和82公里长的绿色长廊；在面上打造风光，建成4处总面积10万亩大型生态林海、5个高档观光农业生态园，以及占地8420亩的“两高”生态廊道。建成总长130余</w:t>
      </w:r>
      <w:r w:rsidRPr="00E92643">
        <w:rPr>
          <w:rFonts w:asciiTheme="minorEastAsia" w:hAnsiTheme="minorEastAsia" w:hint="eastAsia"/>
          <w:sz w:val="24"/>
          <w:szCs w:val="24"/>
        </w:rPr>
        <w:t>公里的城市景观绿道体系；打造了恒大绿洲、实验小学等</w:t>
      </w:r>
      <w:r w:rsidRPr="00E92643">
        <w:rPr>
          <w:rFonts w:asciiTheme="minorEastAsia" w:hAnsiTheme="minorEastAsia"/>
          <w:sz w:val="24"/>
          <w:szCs w:val="24"/>
        </w:rPr>
        <w:t>370余个园林式居住区（单位）；实施总投资81亿元的9大类56项水系建设示范工程，形成了“五湖四海畔三川、两环</w:t>
      </w:r>
      <w:proofErr w:type="gramStart"/>
      <w:r w:rsidRPr="00E92643">
        <w:rPr>
          <w:rFonts w:asciiTheme="minorEastAsia" w:hAnsiTheme="minorEastAsia"/>
          <w:sz w:val="24"/>
          <w:szCs w:val="24"/>
        </w:rPr>
        <w:t>一</w:t>
      </w:r>
      <w:proofErr w:type="gramEnd"/>
      <w:r w:rsidRPr="00E92643">
        <w:rPr>
          <w:rFonts w:asciiTheme="minorEastAsia" w:hAnsiTheme="minorEastAsia"/>
          <w:sz w:val="24"/>
          <w:szCs w:val="24"/>
        </w:rPr>
        <w:t>水润莲城”的水生态格局；不断加大生态修复力度，使占地150亩的垃圾山嬗变为“香山公园”，在低洼废弃地上打造出占地900多亩的秋湖湿地公园，让拥有500多年历史的护城河再现了“十里荷花半城柳”的莲城风韵；投入运营公共汽电车1286台，建成公共自行车站点350</w:t>
      </w:r>
      <w:r w:rsidRPr="00E92643">
        <w:rPr>
          <w:rFonts w:asciiTheme="minorEastAsia" w:hAnsiTheme="minorEastAsia"/>
          <w:sz w:val="24"/>
          <w:szCs w:val="24"/>
        </w:rPr>
        <w:lastRenderedPageBreak/>
        <w:t>个、投放自行车8200辆；大力开展绿色服务，新增468处公共体育和儿童游乐场所，市区“15分钟</w:t>
      </w:r>
      <w:r w:rsidRPr="00E92643">
        <w:rPr>
          <w:rFonts w:asciiTheme="minorEastAsia" w:hAnsiTheme="minorEastAsia" w:hint="eastAsia"/>
          <w:sz w:val="24"/>
          <w:szCs w:val="24"/>
        </w:rPr>
        <w:t>健身圈”基本建成；大力推广清洁能源，推进“气代煤”“电代煤”，全市城区实现天然气全覆盖；探索实施了建筑垃圾管理和资源化利用模式、城乡生活垃圾收运处理一体化模式，两项工作均荣获“中国人居环境范例奖”。</w:t>
      </w:r>
    </w:p>
    <w:p w:rsidR="00031A8A" w:rsidRPr="00E92643" w:rsidRDefault="00E92643" w:rsidP="00E92643">
      <w:pPr>
        <w:spacing w:line="360" w:lineRule="auto"/>
        <w:rPr>
          <w:rFonts w:asciiTheme="minorEastAsia" w:hAnsiTheme="minorEastAsia"/>
          <w:b/>
          <w:bCs/>
          <w:sz w:val="24"/>
          <w:szCs w:val="24"/>
        </w:rPr>
      </w:pPr>
      <w:r>
        <w:rPr>
          <w:rFonts w:asciiTheme="minorEastAsia" w:hAnsiTheme="minorEastAsia" w:hint="eastAsia"/>
          <w:sz w:val="24"/>
          <w:szCs w:val="24"/>
        </w:rPr>
        <w:t>1.</w:t>
      </w:r>
      <w:r w:rsidR="00031A8A" w:rsidRPr="00E92643">
        <w:rPr>
          <w:rFonts w:asciiTheme="minorEastAsia" w:hAnsiTheme="minorEastAsia" w:hint="eastAsia"/>
          <w:b/>
          <w:bCs/>
          <w:sz w:val="24"/>
          <w:szCs w:val="24"/>
        </w:rPr>
        <w:t>从原来以城市园林绿化为主体过渡到低碳交通、市政基础设施、住房保</w:t>
      </w:r>
      <w:r w:rsidR="005E4F45">
        <w:rPr>
          <w:rFonts w:asciiTheme="minorEastAsia" w:hAnsiTheme="minorEastAsia" w:hint="eastAsia"/>
          <w:b/>
          <w:bCs/>
          <w:sz w:val="24"/>
          <w:szCs w:val="24"/>
        </w:rPr>
        <w:t>障、绿色出行、绿色建筑、</w:t>
      </w:r>
      <w:proofErr w:type="gramStart"/>
      <w:r w:rsidR="005E4F45">
        <w:rPr>
          <w:rFonts w:asciiTheme="minorEastAsia" w:hAnsiTheme="minorEastAsia" w:hint="eastAsia"/>
          <w:b/>
          <w:bCs/>
          <w:sz w:val="24"/>
          <w:szCs w:val="24"/>
        </w:rPr>
        <w:t>巡皇经济</w:t>
      </w:r>
      <w:proofErr w:type="gramEnd"/>
      <w:r w:rsidR="005E4F45">
        <w:rPr>
          <w:rFonts w:asciiTheme="minorEastAsia" w:hAnsiTheme="minorEastAsia" w:hint="eastAsia"/>
          <w:b/>
          <w:bCs/>
          <w:sz w:val="24"/>
          <w:szCs w:val="24"/>
        </w:rPr>
        <w:t>、建筑节能等全方位的发展和提升</w:t>
      </w:r>
    </w:p>
    <w:p w:rsidR="00031A8A" w:rsidRPr="00E92643" w:rsidRDefault="00031A8A" w:rsidP="00850AAD">
      <w:pPr>
        <w:spacing w:line="360" w:lineRule="auto"/>
        <w:ind w:firstLineChars="200" w:firstLine="480"/>
        <w:rPr>
          <w:rFonts w:asciiTheme="minorEastAsia" w:hAnsiTheme="minorEastAsia"/>
          <w:sz w:val="24"/>
          <w:szCs w:val="24"/>
        </w:rPr>
      </w:pPr>
      <w:r w:rsidRPr="00E92643">
        <w:rPr>
          <w:rFonts w:asciiTheme="minorEastAsia" w:hAnsiTheme="minorEastAsia" w:hint="eastAsia"/>
          <w:sz w:val="24"/>
          <w:szCs w:val="24"/>
        </w:rPr>
        <w:t>省交通运输厅、省发展和改革委员会联合发布通报，授予许昌“河南省公交优先示范城市”称号。我省还有驻马店市、安阳市、焦作市、巩义市、邓州市获得此称号。</w:t>
      </w:r>
    </w:p>
    <w:p w:rsidR="00031A8A" w:rsidRPr="00E92643" w:rsidRDefault="00031A8A" w:rsidP="00850AAD">
      <w:pPr>
        <w:spacing w:line="360" w:lineRule="auto"/>
        <w:ind w:firstLineChars="200" w:firstLine="480"/>
        <w:rPr>
          <w:rFonts w:asciiTheme="minorEastAsia" w:hAnsiTheme="minorEastAsia"/>
          <w:sz w:val="24"/>
          <w:szCs w:val="24"/>
        </w:rPr>
      </w:pPr>
      <w:r w:rsidRPr="00E92643">
        <w:rPr>
          <w:rFonts w:asciiTheme="minorEastAsia" w:hAnsiTheme="minorEastAsia" w:hint="eastAsia"/>
          <w:sz w:val="24"/>
          <w:szCs w:val="24"/>
        </w:rPr>
        <w:t>目前，许昌已基本建立了集常规公交、水上公交、公共自行车、慢行步道“四位一体”的绿色公共交通出行体系。</w:t>
      </w:r>
    </w:p>
    <w:p w:rsidR="00031A8A" w:rsidRPr="00E92643" w:rsidRDefault="00031A8A" w:rsidP="00850AAD">
      <w:pPr>
        <w:spacing w:line="360" w:lineRule="auto"/>
        <w:ind w:firstLineChars="200" w:firstLine="480"/>
        <w:rPr>
          <w:rFonts w:asciiTheme="minorEastAsia" w:hAnsiTheme="minorEastAsia"/>
          <w:sz w:val="24"/>
          <w:szCs w:val="24"/>
        </w:rPr>
      </w:pPr>
      <w:r w:rsidRPr="00E92643">
        <w:rPr>
          <w:rFonts w:asciiTheme="minorEastAsia" w:hAnsiTheme="minorEastAsia" w:hint="eastAsia"/>
          <w:sz w:val="24"/>
          <w:szCs w:val="24"/>
        </w:rPr>
        <w:t>水上公交方面，许昌</w:t>
      </w:r>
      <w:r w:rsidRPr="00E92643">
        <w:rPr>
          <w:rFonts w:asciiTheme="minorEastAsia" w:hAnsiTheme="minorEastAsia"/>
          <w:sz w:val="24"/>
          <w:szCs w:val="24"/>
        </w:rPr>
        <w:t>5.3公里的护城河修复环通后，开通了水上公交，票价3元，“泛舟河上，环游许昌”成为现实。</w:t>
      </w:r>
    </w:p>
    <w:p w:rsidR="00031A8A" w:rsidRPr="00E92643" w:rsidRDefault="00031A8A" w:rsidP="00850AAD">
      <w:pPr>
        <w:spacing w:line="360" w:lineRule="auto"/>
        <w:ind w:firstLineChars="200" w:firstLine="480"/>
        <w:rPr>
          <w:rFonts w:asciiTheme="minorEastAsia" w:hAnsiTheme="minorEastAsia"/>
          <w:sz w:val="24"/>
          <w:szCs w:val="24"/>
        </w:rPr>
      </w:pPr>
      <w:r w:rsidRPr="00E92643">
        <w:rPr>
          <w:rFonts w:asciiTheme="minorEastAsia" w:hAnsiTheme="minorEastAsia" w:hint="eastAsia"/>
          <w:sz w:val="24"/>
          <w:szCs w:val="24"/>
        </w:rPr>
        <w:t>公共自行车方面，许昌共投放公共自行车“小绿”</w:t>
      </w:r>
      <w:r w:rsidRPr="00E92643">
        <w:rPr>
          <w:rFonts w:asciiTheme="minorEastAsia" w:hAnsiTheme="minorEastAsia"/>
          <w:sz w:val="24"/>
          <w:szCs w:val="24"/>
        </w:rPr>
        <w:t>8000辆，设置站点350个，自行车专用道近200公里，投放数量全省最多，建设规模全省最大。</w:t>
      </w:r>
    </w:p>
    <w:p w:rsidR="00031A8A" w:rsidRPr="00E92643" w:rsidRDefault="00031A8A" w:rsidP="00850AAD">
      <w:pPr>
        <w:spacing w:line="360" w:lineRule="auto"/>
        <w:ind w:firstLineChars="200" w:firstLine="480"/>
        <w:rPr>
          <w:rFonts w:asciiTheme="minorEastAsia" w:hAnsiTheme="minorEastAsia"/>
          <w:sz w:val="24"/>
          <w:szCs w:val="24"/>
        </w:rPr>
      </w:pPr>
      <w:r w:rsidRPr="00E92643">
        <w:rPr>
          <w:rFonts w:asciiTheme="minorEastAsia" w:hAnsiTheme="minorEastAsia" w:hint="eastAsia"/>
          <w:sz w:val="24"/>
          <w:szCs w:val="24"/>
        </w:rPr>
        <w:t>慢行步道方面，许昌在护城河、清潩河、天宝河、鹿鸣湖、</w:t>
      </w:r>
      <w:proofErr w:type="gramStart"/>
      <w:r w:rsidRPr="00E92643">
        <w:rPr>
          <w:rFonts w:asciiTheme="minorEastAsia" w:hAnsiTheme="minorEastAsia" w:hint="eastAsia"/>
          <w:sz w:val="24"/>
          <w:szCs w:val="24"/>
        </w:rPr>
        <w:t>芙蓉湖</w:t>
      </w:r>
      <w:proofErr w:type="gramEnd"/>
      <w:r w:rsidRPr="00E92643">
        <w:rPr>
          <w:rFonts w:asciiTheme="minorEastAsia" w:hAnsiTheme="minorEastAsia" w:hint="eastAsia"/>
          <w:sz w:val="24"/>
          <w:szCs w:val="24"/>
        </w:rPr>
        <w:t>等水系旁构建滨水步行交通系统</w:t>
      </w:r>
      <w:r w:rsidRPr="00E92643">
        <w:rPr>
          <w:rFonts w:asciiTheme="minorEastAsia" w:hAnsiTheme="minorEastAsia"/>
          <w:sz w:val="24"/>
          <w:szCs w:val="24"/>
        </w:rPr>
        <w:t>25公里，建设城市绿道136公里。</w:t>
      </w:r>
    </w:p>
    <w:p w:rsidR="00031A8A" w:rsidRPr="00E92643" w:rsidRDefault="00031A8A" w:rsidP="00850AAD">
      <w:pPr>
        <w:spacing w:line="360" w:lineRule="auto"/>
        <w:ind w:firstLineChars="200" w:firstLine="480"/>
        <w:rPr>
          <w:rFonts w:asciiTheme="minorEastAsia" w:hAnsiTheme="minorEastAsia"/>
          <w:sz w:val="24"/>
          <w:szCs w:val="24"/>
        </w:rPr>
      </w:pPr>
      <w:r w:rsidRPr="00E92643">
        <w:rPr>
          <w:rFonts w:asciiTheme="minorEastAsia" w:hAnsiTheme="minorEastAsia" w:hint="eastAsia"/>
          <w:sz w:val="24"/>
          <w:szCs w:val="24"/>
        </w:rPr>
        <w:t>市政基础设施方面，许昌市立足</w:t>
      </w:r>
      <w:proofErr w:type="gramStart"/>
      <w:r w:rsidRPr="00E92643">
        <w:rPr>
          <w:rFonts w:asciiTheme="minorEastAsia" w:hAnsiTheme="minorEastAsia" w:hint="eastAsia"/>
          <w:sz w:val="24"/>
          <w:szCs w:val="24"/>
        </w:rPr>
        <w:t>于加快</w:t>
      </w:r>
      <w:proofErr w:type="gramEnd"/>
      <w:r w:rsidRPr="00E92643">
        <w:rPr>
          <w:rFonts w:asciiTheme="minorEastAsia" w:hAnsiTheme="minorEastAsia" w:hint="eastAsia"/>
          <w:sz w:val="24"/>
          <w:szCs w:val="24"/>
        </w:rPr>
        <w:t>城镇建设、建设宜居环境，重点实施22个棚户区改造项目，实施中央公园绿化提升等项目，利用建筑弃土建设山地公园;立足于完善功能配套、破解“城市病”，实施36条市政道路工程、5个环卫设施提升工程、4个供排水提升改造工程、3条省道国道改线提升改造工程、</w:t>
      </w:r>
      <w:proofErr w:type="gramStart"/>
      <w:r w:rsidRPr="00E92643">
        <w:rPr>
          <w:rFonts w:asciiTheme="minorEastAsia" w:hAnsiTheme="minorEastAsia" w:hint="eastAsia"/>
          <w:sz w:val="24"/>
          <w:szCs w:val="24"/>
        </w:rPr>
        <w:t>灌台</w:t>
      </w:r>
      <w:proofErr w:type="gramEnd"/>
      <w:r w:rsidRPr="00E92643">
        <w:rPr>
          <w:rFonts w:asciiTheme="minorEastAsia" w:hAnsiTheme="minorEastAsia" w:hint="eastAsia"/>
          <w:sz w:val="24"/>
          <w:szCs w:val="24"/>
        </w:rPr>
        <w:t>(昌盛)220千伏输变电工程、示范区供热工程等项目，着力解决与居民日常生活息息相关的城市问题。</w:t>
      </w:r>
    </w:p>
    <w:p w:rsidR="00031A8A" w:rsidRPr="00E92643" w:rsidRDefault="00E92643" w:rsidP="00E92643">
      <w:pPr>
        <w:spacing w:line="360" w:lineRule="auto"/>
        <w:rPr>
          <w:rFonts w:asciiTheme="minorEastAsia" w:hAnsiTheme="minorEastAsia"/>
          <w:sz w:val="24"/>
          <w:szCs w:val="24"/>
        </w:rPr>
      </w:pPr>
      <w:r>
        <w:rPr>
          <w:rFonts w:asciiTheme="minorEastAsia" w:hAnsiTheme="minorEastAsia" w:hint="eastAsia"/>
          <w:sz w:val="24"/>
          <w:szCs w:val="24"/>
        </w:rPr>
        <w:t>2.</w:t>
      </w:r>
      <w:r w:rsidR="00031A8A" w:rsidRPr="00E92643">
        <w:rPr>
          <w:rFonts w:asciiTheme="minorEastAsia" w:hAnsiTheme="minorEastAsia" w:hint="eastAsia"/>
          <w:b/>
          <w:bCs/>
          <w:sz w:val="24"/>
          <w:szCs w:val="24"/>
        </w:rPr>
        <w:t>从追求外在的形象整洁美观等，转向城市生态功能提升、生物物种多样性保</w:t>
      </w:r>
      <w:r w:rsidR="005E4F45">
        <w:rPr>
          <w:rFonts w:asciiTheme="minorEastAsia" w:hAnsiTheme="minorEastAsia" w:hint="eastAsia"/>
          <w:b/>
          <w:bCs/>
          <w:sz w:val="24"/>
          <w:szCs w:val="24"/>
        </w:rPr>
        <w:t>护、自然资源的保护、城市生态安全保障及城市可持续发展能力提升等</w:t>
      </w:r>
    </w:p>
    <w:p w:rsidR="00031A8A" w:rsidRPr="00E92643" w:rsidRDefault="00031A8A" w:rsidP="00850AAD">
      <w:pPr>
        <w:spacing w:line="360" w:lineRule="auto"/>
        <w:ind w:firstLineChars="200" w:firstLine="480"/>
        <w:rPr>
          <w:rFonts w:asciiTheme="minorEastAsia" w:hAnsiTheme="minorEastAsia"/>
          <w:sz w:val="24"/>
          <w:szCs w:val="24"/>
        </w:rPr>
      </w:pPr>
      <w:r w:rsidRPr="00E92643">
        <w:rPr>
          <w:rFonts w:asciiTheme="minorEastAsia" w:hAnsiTheme="minorEastAsia"/>
          <w:sz w:val="24"/>
          <w:szCs w:val="24"/>
        </w:rPr>
        <w:t xml:space="preserve">许昌市历届党委、政府高度重视 造林绿化事业，特别是“十二五”以来，全市紧紧围绕建 </w:t>
      </w:r>
      <w:proofErr w:type="gramStart"/>
      <w:r w:rsidRPr="00E92643">
        <w:rPr>
          <w:rFonts w:asciiTheme="minorEastAsia" w:hAnsiTheme="minorEastAsia"/>
          <w:sz w:val="24"/>
          <w:szCs w:val="24"/>
        </w:rPr>
        <w:t>设美丽</w:t>
      </w:r>
      <w:proofErr w:type="gramEnd"/>
      <w:r w:rsidRPr="00E92643">
        <w:rPr>
          <w:rFonts w:asciiTheme="minorEastAsia" w:hAnsiTheme="minorEastAsia"/>
          <w:sz w:val="24"/>
          <w:szCs w:val="24"/>
        </w:rPr>
        <w:t>许昌、实现永续发展这一目标，以巩固提升“国家 森林城市”和“全国绿化模范城市”建设成果为抓手，按照“东部生态提升、中部生态宜居、西部生态修复”的总 体布局，不断加大林业生态建设投入，突出抓好</w:t>
      </w:r>
      <w:r w:rsidRPr="00E92643">
        <w:rPr>
          <w:rFonts w:asciiTheme="minorEastAsia" w:hAnsiTheme="minorEastAsia"/>
          <w:sz w:val="24"/>
          <w:szCs w:val="24"/>
        </w:rPr>
        <w:lastRenderedPageBreak/>
        <w:t>城市森林 生态体系建设，强力推进城乡一体绿化，积极探索造林机制， 林业生态建设的面积和质量逐年提升，全市生态环境得到 显著改善。全市现有林业用地 168.45 万亩，已绿化 163.25 万亩，绿化率 96.91%，农田林网控制率为 98.2% ；</w:t>
      </w:r>
      <w:proofErr w:type="gramStart"/>
      <w:r w:rsidRPr="00E92643">
        <w:rPr>
          <w:rFonts w:asciiTheme="minorEastAsia" w:hAnsiTheme="minorEastAsia"/>
          <w:sz w:val="24"/>
          <w:szCs w:val="24"/>
        </w:rPr>
        <w:t>全市林</w:t>
      </w:r>
      <w:proofErr w:type="gramEnd"/>
      <w:r w:rsidRPr="00E92643">
        <w:rPr>
          <w:rFonts w:asciiTheme="minorEastAsia" w:hAnsiTheme="minorEastAsia"/>
          <w:sz w:val="24"/>
          <w:szCs w:val="24"/>
        </w:rPr>
        <w:t xml:space="preserve"> 木覆盖率 32.51%，森林蓄积量 690 </w:t>
      </w:r>
      <w:proofErr w:type="gramStart"/>
      <w:r w:rsidRPr="00E92643">
        <w:rPr>
          <w:rFonts w:asciiTheme="minorEastAsia" w:hAnsiTheme="minorEastAsia"/>
          <w:sz w:val="24"/>
          <w:szCs w:val="24"/>
        </w:rPr>
        <w:t>万立方米</w:t>
      </w:r>
      <w:proofErr w:type="gramEnd"/>
      <w:r w:rsidRPr="00E92643">
        <w:rPr>
          <w:rFonts w:asciiTheme="minorEastAsia" w:hAnsiTheme="minorEastAsia"/>
          <w:sz w:val="24"/>
          <w:szCs w:val="24"/>
        </w:rPr>
        <w:t xml:space="preserve">。城市建成区 绿地率 34.35%、绿化覆盖率 40.25%、人均公园绿地面积 11.27 平方米，所辖 6 </w:t>
      </w:r>
      <w:proofErr w:type="gramStart"/>
      <w:r w:rsidRPr="00E92643">
        <w:rPr>
          <w:rFonts w:asciiTheme="minorEastAsia" w:hAnsiTheme="minorEastAsia"/>
          <w:sz w:val="24"/>
          <w:szCs w:val="24"/>
        </w:rPr>
        <w:t>个</w:t>
      </w:r>
      <w:proofErr w:type="gramEnd"/>
      <w:r w:rsidRPr="00E92643">
        <w:rPr>
          <w:rFonts w:asciiTheme="minorEastAsia" w:hAnsiTheme="minorEastAsia"/>
          <w:sz w:val="24"/>
          <w:szCs w:val="24"/>
        </w:rPr>
        <w:t>县（市、区）均被省政府命名为“林 业生态县（市、区）”，基本形成了以湿地公园、城郊森林公园、 城区游园为“绿点”，以高速公路、国省干线、主要河流等 生态廊道为“绿线”，以花卉苗木基地、国家储备林基地、 森林城市群为“绿面”，点、线、面相结合的绿色生态网络格局。</w:t>
      </w:r>
    </w:p>
    <w:p w:rsidR="00031A8A" w:rsidRPr="00E92643" w:rsidRDefault="00E92643" w:rsidP="00E92643">
      <w:pPr>
        <w:spacing w:line="360" w:lineRule="auto"/>
        <w:rPr>
          <w:rFonts w:asciiTheme="minorEastAsia" w:hAnsiTheme="minorEastAsia"/>
          <w:b/>
          <w:bCs/>
          <w:sz w:val="24"/>
          <w:szCs w:val="24"/>
        </w:rPr>
      </w:pPr>
      <w:r>
        <w:rPr>
          <w:rFonts w:asciiTheme="minorEastAsia" w:hAnsiTheme="minorEastAsia" w:hint="eastAsia"/>
          <w:b/>
          <w:bCs/>
          <w:sz w:val="24"/>
          <w:szCs w:val="24"/>
        </w:rPr>
        <w:t>3.</w:t>
      </w:r>
      <w:r w:rsidR="00031A8A" w:rsidRPr="00E92643">
        <w:rPr>
          <w:rFonts w:asciiTheme="minorEastAsia" w:hAnsiTheme="minorEastAsia" w:hint="eastAsia"/>
          <w:b/>
          <w:bCs/>
          <w:sz w:val="24"/>
          <w:szCs w:val="24"/>
        </w:rPr>
        <w:t>从园林绿化作为城市必要的公共服务，转向作为改善人居环境、解决</w:t>
      </w:r>
      <w:r w:rsidR="005E4F45">
        <w:rPr>
          <w:rFonts w:asciiTheme="minorEastAsia" w:hAnsiTheme="minorEastAsia" w:hint="eastAsia"/>
          <w:b/>
          <w:bCs/>
          <w:sz w:val="24"/>
          <w:szCs w:val="24"/>
        </w:rPr>
        <w:t>民生问题、提升老百姓生活品质、提升地区吸引力和竞争力的主要依据</w:t>
      </w:r>
    </w:p>
    <w:p w:rsidR="00031A8A" w:rsidRPr="00E92643" w:rsidRDefault="00031A8A" w:rsidP="00850AAD">
      <w:pPr>
        <w:spacing w:line="360" w:lineRule="auto"/>
        <w:ind w:firstLineChars="200" w:firstLine="480"/>
        <w:rPr>
          <w:rFonts w:asciiTheme="minorEastAsia" w:hAnsiTheme="minorEastAsia"/>
          <w:sz w:val="24"/>
          <w:szCs w:val="24"/>
        </w:rPr>
      </w:pPr>
      <w:r w:rsidRPr="00E92643">
        <w:rPr>
          <w:rFonts w:asciiTheme="minorEastAsia" w:hAnsiTheme="minorEastAsia"/>
          <w:sz w:val="24"/>
          <w:szCs w:val="24"/>
        </w:rPr>
        <w:t>创建国家生态园林城市，改善了生态环境，提升了百姓的幸福感和获得感。近3年，许昌通过倡导“绿色出行，低碳环保”出行方式，大力实施城市绿道建设，新建道路44公里，改造、整修道路284公里。共建成绿道90.6公里、步行道226公里，城市道路完好率达到98.22%；大力发展公共自行车系统，设置公共自行车站点350个，投放公共自行车8000辆，办卡市民达到66617人，累计骑行1647.2万次，单日最多借还车66132人次，在城市公共交通中的出行分担率达到23%，彻底解决了市民出行“最后一公里”的问题。</w:t>
      </w:r>
    </w:p>
    <w:p w:rsidR="00031A8A" w:rsidRPr="00E92643" w:rsidRDefault="00031A8A" w:rsidP="00850AAD">
      <w:pPr>
        <w:spacing w:line="360" w:lineRule="auto"/>
        <w:ind w:firstLineChars="200" w:firstLine="480"/>
        <w:rPr>
          <w:rFonts w:asciiTheme="minorEastAsia" w:hAnsiTheme="minorEastAsia"/>
          <w:sz w:val="24"/>
          <w:szCs w:val="24"/>
        </w:rPr>
      </w:pPr>
      <w:r w:rsidRPr="00E92643">
        <w:rPr>
          <w:rFonts w:asciiTheme="minorEastAsia" w:hAnsiTheme="minorEastAsia"/>
          <w:sz w:val="24"/>
          <w:szCs w:val="24"/>
        </w:rPr>
        <w:t>除了让市民享受家门口的“绿色福利”，许昌市还构建了“15分钟健身圈”“15分钟健康圈”等“为民服务圈”。目前城区已建成多功能运动场41个、羽毛球场25个、排球场2个、门球场9个、网球场3个、儿童游乐场40个、乒乓球台60个、健身路径63条等，遍布市区的清潩河、饮马河等河湖水</w:t>
      </w:r>
      <w:proofErr w:type="gramStart"/>
      <w:r w:rsidRPr="00E92643">
        <w:rPr>
          <w:rFonts w:asciiTheme="minorEastAsia" w:hAnsiTheme="minorEastAsia"/>
          <w:sz w:val="24"/>
          <w:szCs w:val="24"/>
        </w:rPr>
        <w:t>系以及</w:t>
      </w:r>
      <w:proofErr w:type="gramEnd"/>
      <w:r w:rsidRPr="00E92643">
        <w:rPr>
          <w:rFonts w:asciiTheme="minorEastAsia" w:hAnsiTheme="minorEastAsia"/>
          <w:sz w:val="24"/>
          <w:szCs w:val="24"/>
        </w:rPr>
        <w:t>文峰游园、南湖游园等广场、游园，为城市增添了许多运动元素，深受广大群众欢迎。</w:t>
      </w:r>
    </w:p>
    <w:p w:rsidR="00031A8A" w:rsidRPr="00E92643" w:rsidRDefault="00E92643" w:rsidP="00E92643">
      <w:pPr>
        <w:spacing w:line="360" w:lineRule="auto"/>
        <w:rPr>
          <w:rFonts w:asciiTheme="minorEastAsia" w:hAnsiTheme="minorEastAsia"/>
          <w:b/>
          <w:bCs/>
          <w:sz w:val="24"/>
          <w:szCs w:val="24"/>
        </w:rPr>
      </w:pPr>
      <w:r>
        <w:rPr>
          <w:rFonts w:asciiTheme="minorEastAsia" w:hAnsiTheme="minorEastAsia" w:hint="eastAsia"/>
          <w:b/>
          <w:bCs/>
          <w:sz w:val="24"/>
          <w:szCs w:val="24"/>
        </w:rPr>
        <w:t>4.</w:t>
      </w:r>
      <w:r w:rsidR="00031A8A" w:rsidRPr="00E92643">
        <w:rPr>
          <w:rFonts w:asciiTheme="minorEastAsia" w:hAnsiTheme="minorEastAsia" w:hint="eastAsia"/>
          <w:b/>
          <w:bCs/>
          <w:sz w:val="24"/>
          <w:szCs w:val="24"/>
        </w:rPr>
        <w:t>从关注一般的城市节能减排转向对减少城市温室气</w:t>
      </w:r>
      <w:r w:rsidR="005E4F45">
        <w:rPr>
          <w:rFonts w:asciiTheme="minorEastAsia" w:hAnsiTheme="minorEastAsia" w:hint="eastAsia"/>
          <w:b/>
          <w:bCs/>
          <w:sz w:val="24"/>
          <w:szCs w:val="24"/>
        </w:rPr>
        <w:t>体排放、应对气候变化、减缓城市对周边环境的影响等综合效应的关注</w:t>
      </w:r>
    </w:p>
    <w:p w:rsidR="00031A8A" w:rsidRPr="00E92643" w:rsidRDefault="00031A8A" w:rsidP="00850AAD">
      <w:pPr>
        <w:spacing w:line="360" w:lineRule="auto"/>
        <w:ind w:firstLineChars="200" w:firstLine="480"/>
        <w:rPr>
          <w:rFonts w:asciiTheme="minorEastAsia" w:hAnsiTheme="minorEastAsia"/>
          <w:sz w:val="24"/>
          <w:szCs w:val="24"/>
        </w:rPr>
      </w:pPr>
      <w:r w:rsidRPr="00E92643">
        <w:rPr>
          <w:rFonts w:asciiTheme="minorEastAsia" w:hAnsiTheme="minorEastAsia" w:hint="eastAsia"/>
          <w:sz w:val="24"/>
          <w:szCs w:val="24"/>
        </w:rPr>
        <w:t>近年来，许昌市认真落实国家、省节能减排政策，加快淘汰落后产能，关停高耗能、高污染行业企业，加大污水处理和垃圾处理设施建设力度，发展循环经济和低碳济，节能减排和资源综合利用工作取得了一定成效。许昌市积极实施节</w:t>
      </w:r>
      <w:r w:rsidRPr="00E92643">
        <w:rPr>
          <w:rFonts w:asciiTheme="minorEastAsia" w:hAnsiTheme="minorEastAsia" w:hint="eastAsia"/>
          <w:sz w:val="24"/>
          <w:szCs w:val="24"/>
        </w:rPr>
        <w:lastRenderedPageBreak/>
        <w:t>能工程，共组织实施了工业锅炉(窑炉)改造、余热余压利用、系统节能改造、电机系统节能、节约代用石油等重大节能和综合利用等工程，加大了对近两年开工建设的襄城县首山焦化干息焦余热发电项目等重点节能减</w:t>
      </w:r>
      <w:proofErr w:type="gramStart"/>
      <w:r w:rsidRPr="00E92643">
        <w:rPr>
          <w:rFonts w:asciiTheme="minorEastAsia" w:hAnsiTheme="minorEastAsia" w:hint="eastAsia"/>
          <w:sz w:val="24"/>
          <w:szCs w:val="24"/>
        </w:rPr>
        <w:t>排项目</w:t>
      </w:r>
      <w:proofErr w:type="gramEnd"/>
      <w:r w:rsidRPr="00E92643">
        <w:rPr>
          <w:rFonts w:asciiTheme="minorEastAsia" w:hAnsiTheme="minorEastAsia" w:hint="eastAsia"/>
          <w:sz w:val="24"/>
          <w:szCs w:val="24"/>
        </w:rPr>
        <w:t>督察力度，加快施工速度，力争尽快形成节能能力。</w:t>
      </w:r>
      <w:proofErr w:type="gramStart"/>
      <w:r w:rsidRPr="00E92643">
        <w:rPr>
          <w:rFonts w:asciiTheme="minorEastAsia" w:hAnsiTheme="minorEastAsia" w:hint="eastAsia"/>
          <w:sz w:val="24"/>
          <w:szCs w:val="24"/>
        </w:rPr>
        <w:t>禹州市锐龙</w:t>
      </w:r>
      <w:proofErr w:type="gramEnd"/>
      <w:r w:rsidRPr="00E92643">
        <w:rPr>
          <w:rFonts w:asciiTheme="minorEastAsia" w:hAnsiTheme="minorEastAsia" w:hint="eastAsia"/>
          <w:sz w:val="24"/>
          <w:szCs w:val="24"/>
        </w:rPr>
        <w:t>陶瓷有限公司、正和纺织系统节能改造工程等已经建成投运。</w:t>
      </w:r>
    </w:p>
    <w:p w:rsidR="0064080F" w:rsidRDefault="00031A8A" w:rsidP="00850AAD">
      <w:pPr>
        <w:spacing w:line="360" w:lineRule="auto"/>
        <w:ind w:firstLineChars="200" w:firstLine="480"/>
        <w:rPr>
          <w:rFonts w:asciiTheme="minorEastAsia" w:hAnsiTheme="minorEastAsia"/>
          <w:sz w:val="24"/>
          <w:szCs w:val="24"/>
        </w:rPr>
      </w:pPr>
      <w:r w:rsidRPr="00E92643">
        <w:rPr>
          <w:rFonts w:asciiTheme="minorEastAsia" w:hAnsiTheme="minorEastAsia" w:hint="eastAsia"/>
          <w:sz w:val="24"/>
          <w:szCs w:val="24"/>
        </w:rPr>
        <w:t>许昌市还以产业集聚区为载体，不断加大产业结构调整力度，以产业升级作为节能减排的重要抓手，在全部关闭小造纸、小火电、小水泥的基础上，大力发展高端装备制造、能源、食品三大主导产业，电力电子、发制品、烟草、超硬材料等四大特色产业，同时大力培育智能电网、风电装备制造、新材料、电动汽车、生物医药等五大战略性新兴产业，逐步构建了以低能耗、低排放为特征的“三四五”产业体系。许继集团紧紧围绕推动电力装备制造领域节能降耗的目标，不断研发处于国际、国内领先水平的特高压直流输变电系统等节能电力装备产品，同时又大力挺进新能源领域，成功研发出国内第一款环境友好型2.0兆瓦级风力发电机组，并形成批量化生产能力，为全国电力领域的节能降耗</w:t>
      </w:r>
      <w:proofErr w:type="gramStart"/>
      <w:r w:rsidRPr="00E92643">
        <w:rPr>
          <w:rFonts w:asciiTheme="minorEastAsia" w:hAnsiTheme="minorEastAsia" w:hint="eastAsia"/>
          <w:sz w:val="24"/>
          <w:szCs w:val="24"/>
        </w:rPr>
        <w:t>作出</w:t>
      </w:r>
      <w:proofErr w:type="gramEnd"/>
      <w:r w:rsidRPr="00E92643">
        <w:rPr>
          <w:rFonts w:asciiTheme="minorEastAsia" w:hAnsiTheme="minorEastAsia" w:hint="eastAsia"/>
          <w:sz w:val="24"/>
          <w:szCs w:val="24"/>
        </w:rPr>
        <w:t>了积极贡献。</w:t>
      </w:r>
    </w:p>
    <w:p w:rsidR="00433E46" w:rsidRDefault="00433E46" w:rsidP="00CC7BDF">
      <w:pPr>
        <w:pStyle w:val="2"/>
      </w:pPr>
      <w:bookmarkStart w:id="15" w:name="_Toc36552845"/>
      <w:r>
        <w:rPr>
          <w:rFonts w:hint="eastAsia"/>
        </w:rPr>
        <w:t>常熟</w:t>
      </w:r>
      <w:bookmarkEnd w:id="15"/>
    </w:p>
    <w:p w:rsidR="00433E46" w:rsidRPr="00433E46" w:rsidRDefault="00433E46" w:rsidP="00433E46">
      <w:pPr>
        <w:tabs>
          <w:tab w:val="left" w:pos="312"/>
        </w:tabs>
        <w:spacing w:line="360" w:lineRule="auto"/>
        <w:rPr>
          <w:rFonts w:asciiTheme="minorEastAsia" w:hAnsiTheme="minorEastAsia"/>
          <w:color w:val="000000" w:themeColor="text1"/>
          <w:sz w:val="24"/>
          <w:szCs w:val="24"/>
        </w:rPr>
      </w:pPr>
      <w:r w:rsidRPr="00433E46">
        <w:rPr>
          <w:rFonts w:asciiTheme="minorEastAsia" w:hAnsiTheme="minorEastAsia" w:hint="eastAsia"/>
          <w:b/>
          <w:color w:val="000000" w:themeColor="text1"/>
          <w:sz w:val="24"/>
          <w:szCs w:val="24"/>
        </w:rPr>
        <w:t>1.在资源循环和可持续发展方面</w:t>
      </w:r>
      <w:r w:rsidRPr="00433E46">
        <w:rPr>
          <w:rFonts w:asciiTheme="minorEastAsia" w:hAnsiTheme="minorEastAsia" w:hint="eastAsia"/>
          <w:color w:val="000000" w:themeColor="text1"/>
          <w:sz w:val="24"/>
          <w:szCs w:val="24"/>
        </w:rPr>
        <w:t>（从原来的以城市园林绿化为主体过渡到低碳交通、市政基础设施、住房保障、绿色出行、绿色建筑、循环经济、建筑节能等全方位的发展和提升）</w:t>
      </w:r>
    </w:p>
    <w:p w:rsidR="00433E46" w:rsidRPr="00433E46" w:rsidRDefault="00433E46" w:rsidP="00433E46">
      <w:pPr>
        <w:spacing w:line="360" w:lineRule="auto"/>
        <w:ind w:firstLineChars="200" w:firstLine="480"/>
        <w:rPr>
          <w:rFonts w:asciiTheme="minorEastAsia" w:hAnsiTheme="minorEastAsia" w:cs="Arial"/>
          <w:color w:val="333333"/>
          <w:sz w:val="24"/>
          <w:szCs w:val="24"/>
          <w:shd w:val="clear" w:color="auto" w:fill="FFFFFF"/>
        </w:rPr>
      </w:pPr>
      <w:r w:rsidRPr="00433E46">
        <w:rPr>
          <w:rFonts w:asciiTheme="minorEastAsia" w:hAnsiTheme="minorEastAsia" w:cs="Arial" w:hint="eastAsia"/>
          <w:color w:val="333333"/>
          <w:sz w:val="24"/>
          <w:szCs w:val="24"/>
          <w:shd w:val="clear" w:color="auto" w:fill="FFFFFF"/>
        </w:rPr>
        <w:t>常熟</w:t>
      </w:r>
      <w:proofErr w:type="gramStart"/>
      <w:r w:rsidRPr="00433E46">
        <w:rPr>
          <w:rFonts w:asciiTheme="minorEastAsia" w:hAnsiTheme="minorEastAsia" w:cs="Arial" w:hint="eastAsia"/>
          <w:color w:val="333333"/>
          <w:sz w:val="24"/>
          <w:szCs w:val="24"/>
          <w:shd w:val="clear" w:color="auto" w:fill="FFFFFF"/>
        </w:rPr>
        <w:t>市完善</w:t>
      </w:r>
      <w:proofErr w:type="gramEnd"/>
      <w:r w:rsidRPr="00433E46">
        <w:rPr>
          <w:rFonts w:asciiTheme="minorEastAsia" w:hAnsiTheme="minorEastAsia" w:cs="Arial" w:hint="eastAsia"/>
          <w:color w:val="333333"/>
          <w:sz w:val="24"/>
          <w:szCs w:val="24"/>
          <w:shd w:val="clear" w:color="auto" w:fill="FFFFFF"/>
        </w:rPr>
        <w:t>了基础设施建设，促进了城市的可持续发展。</w:t>
      </w:r>
    </w:p>
    <w:p w:rsidR="00433E46" w:rsidRPr="00433E46" w:rsidRDefault="00433E46" w:rsidP="00433E46">
      <w:pPr>
        <w:spacing w:line="360" w:lineRule="auto"/>
        <w:ind w:firstLineChars="200" w:firstLine="480"/>
        <w:rPr>
          <w:rFonts w:asciiTheme="minorEastAsia" w:hAnsiTheme="minorEastAsia" w:cs="Arial"/>
          <w:color w:val="333333"/>
          <w:sz w:val="24"/>
          <w:szCs w:val="24"/>
          <w:shd w:val="clear" w:color="auto" w:fill="FFFFFF"/>
        </w:rPr>
      </w:pPr>
      <w:r w:rsidRPr="00433E46">
        <w:rPr>
          <w:rFonts w:asciiTheme="minorEastAsia" w:hAnsiTheme="minorEastAsia" w:cs="Arial"/>
          <w:color w:val="333333"/>
          <w:sz w:val="24"/>
          <w:szCs w:val="24"/>
          <w:shd w:val="clear" w:color="auto" w:fill="FFFFFF"/>
        </w:rPr>
        <w:t>2019年8月，入选为紧密型县域</w:t>
      </w:r>
      <w:proofErr w:type="gramStart"/>
      <w:r w:rsidRPr="00433E46">
        <w:rPr>
          <w:rFonts w:asciiTheme="minorEastAsia" w:hAnsiTheme="minorEastAsia" w:cs="Arial"/>
          <w:color w:val="333333"/>
          <w:sz w:val="24"/>
          <w:szCs w:val="24"/>
          <w:shd w:val="clear" w:color="auto" w:fill="FFFFFF"/>
        </w:rPr>
        <w:t>医</w:t>
      </w:r>
      <w:proofErr w:type="gramEnd"/>
      <w:r w:rsidRPr="00433E46">
        <w:rPr>
          <w:rFonts w:asciiTheme="minorEastAsia" w:hAnsiTheme="minorEastAsia" w:cs="Arial"/>
          <w:color w:val="333333"/>
          <w:sz w:val="24"/>
          <w:szCs w:val="24"/>
          <w:shd w:val="clear" w:color="auto" w:fill="FFFFFF"/>
        </w:rPr>
        <w:t>共</w:t>
      </w:r>
      <w:proofErr w:type="gramStart"/>
      <w:r w:rsidRPr="00433E46">
        <w:rPr>
          <w:rFonts w:asciiTheme="minorEastAsia" w:hAnsiTheme="minorEastAsia" w:cs="Arial"/>
          <w:color w:val="333333"/>
          <w:sz w:val="24"/>
          <w:szCs w:val="24"/>
          <w:shd w:val="clear" w:color="auto" w:fill="FFFFFF"/>
        </w:rPr>
        <w:t>体建设</w:t>
      </w:r>
      <w:proofErr w:type="gramEnd"/>
      <w:r w:rsidRPr="00433E46">
        <w:rPr>
          <w:rFonts w:asciiTheme="minorEastAsia" w:hAnsiTheme="minorEastAsia" w:cs="Arial"/>
          <w:color w:val="333333"/>
          <w:sz w:val="24"/>
          <w:szCs w:val="24"/>
          <w:shd w:val="clear" w:color="auto" w:fill="FFFFFF"/>
        </w:rPr>
        <w:t>试点县。2016年，常熟市三环路高架全线贯通，通港路、常沙线快速化改造等重大工程有序推进，完成长江路东延、衡山路北延等道路节点改造，加快实施镇村公路提档升级。新增、更新公交车辆112辆，新增、优化公交线路38条，新建200个镇村公交候车亭及8处城乡</w:t>
      </w:r>
      <w:proofErr w:type="gramStart"/>
      <w:r w:rsidRPr="00433E46">
        <w:rPr>
          <w:rFonts w:asciiTheme="minorEastAsia" w:hAnsiTheme="minorEastAsia" w:cs="Arial"/>
          <w:color w:val="333333"/>
          <w:sz w:val="24"/>
          <w:szCs w:val="24"/>
          <w:shd w:val="clear" w:color="auto" w:fill="FFFFFF"/>
        </w:rPr>
        <w:t>公交首</w:t>
      </w:r>
      <w:proofErr w:type="gramEnd"/>
      <w:r w:rsidRPr="00433E46">
        <w:rPr>
          <w:rFonts w:asciiTheme="minorEastAsia" w:hAnsiTheme="minorEastAsia" w:cs="Arial"/>
          <w:color w:val="333333"/>
          <w:sz w:val="24"/>
          <w:szCs w:val="24"/>
          <w:shd w:val="clear" w:color="auto" w:fill="FFFFFF"/>
        </w:rPr>
        <w:t>末站，新能源公交车充电站一期建设工程充电</w:t>
      </w:r>
      <w:proofErr w:type="gramStart"/>
      <w:r w:rsidRPr="00433E46">
        <w:rPr>
          <w:rFonts w:asciiTheme="minorEastAsia" w:hAnsiTheme="minorEastAsia" w:cs="Arial"/>
          <w:color w:val="333333"/>
          <w:sz w:val="24"/>
          <w:szCs w:val="24"/>
          <w:shd w:val="clear" w:color="auto" w:fill="FFFFFF"/>
        </w:rPr>
        <w:t>桩完成</w:t>
      </w:r>
      <w:proofErr w:type="gramEnd"/>
      <w:r w:rsidRPr="00433E46">
        <w:rPr>
          <w:rFonts w:asciiTheme="minorEastAsia" w:hAnsiTheme="minorEastAsia" w:cs="Arial"/>
          <w:color w:val="333333"/>
          <w:sz w:val="24"/>
          <w:szCs w:val="24"/>
          <w:shd w:val="clear" w:color="auto" w:fill="FFFFFF"/>
        </w:rPr>
        <w:t>安装</w:t>
      </w:r>
      <w:r w:rsidRPr="00433E46">
        <w:rPr>
          <w:rFonts w:asciiTheme="minorEastAsia" w:hAnsiTheme="minorEastAsia" w:cs="Arial" w:hint="eastAsia"/>
          <w:color w:val="333333"/>
          <w:sz w:val="24"/>
          <w:szCs w:val="24"/>
          <w:shd w:val="clear" w:color="auto" w:fill="FFFFFF"/>
        </w:rPr>
        <w:t>。</w:t>
      </w:r>
      <w:r w:rsidRPr="00433E46">
        <w:rPr>
          <w:rStyle w:val="af"/>
          <w:rFonts w:asciiTheme="minorEastAsia" w:hAnsiTheme="minorEastAsia" w:cs="宋体" w:hint="eastAsia"/>
          <w:color w:val="000000"/>
          <w:sz w:val="24"/>
          <w:szCs w:val="24"/>
          <w:shd w:val="clear" w:color="auto" w:fill="FFFFFF"/>
        </w:rPr>
        <w:t>这样一来，加强了城市低碳交通建设和促进了居民的绿色出行。</w:t>
      </w:r>
    </w:p>
    <w:p w:rsidR="00433E46" w:rsidRPr="00433E46" w:rsidRDefault="00433E46" w:rsidP="00433E46">
      <w:pPr>
        <w:spacing w:line="360" w:lineRule="auto"/>
        <w:ind w:firstLineChars="200" w:firstLine="480"/>
        <w:rPr>
          <w:rStyle w:val="af"/>
          <w:rFonts w:asciiTheme="minorEastAsia" w:hAnsiTheme="minorEastAsia" w:cs="宋体"/>
          <w:b w:val="0"/>
          <w:bCs/>
          <w:color w:val="000000" w:themeColor="text1"/>
          <w:sz w:val="24"/>
          <w:szCs w:val="24"/>
          <w:shd w:val="clear" w:color="auto" w:fill="FFFFFF"/>
          <w:vertAlign w:val="superscript"/>
        </w:rPr>
      </w:pPr>
      <w:r w:rsidRPr="00433E46">
        <w:rPr>
          <w:rFonts w:asciiTheme="minorEastAsia" w:hAnsiTheme="minorEastAsia" w:cs="宋体"/>
          <w:sz w:val="24"/>
          <w:szCs w:val="24"/>
        </w:rPr>
        <w:t>常熟循环经济发展的战略框架，并提出了常熟循环经济发展的具体措施：一是大造组织声势；二是</w:t>
      </w:r>
      <w:proofErr w:type="gramStart"/>
      <w:r w:rsidRPr="00433E46">
        <w:rPr>
          <w:rFonts w:asciiTheme="minorEastAsia" w:hAnsiTheme="minorEastAsia" w:cs="宋体"/>
          <w:sz w:val="24"/>
          <w:szCs w:val="24"/>
        </w:rPr>
        <w:t>做亮典型</w:t>
      </w:r>
      <w:proofErr w:type="gramEnd"/>
      <w:r w:rsidRPr="00433E46">
        <w:rPr>
          <w:rFonts w:asciiTheme="minorEastAsia" w:hAnsiTheme="minorEastAsia" w:cs="宋体"/>
          <w:sz w:val="24"/>
          <w:szCs w:val="24"/>
        </w:rPr>
        <w:t>优势；三是夯实发展态势；四是</w:t>
      </w:r>
      <w:proofErr w:type="gramStart"/>
      <w:r w:rsidRPr="00433E46">
        <w:rPr>
          <w:rFonts w:asciiTheme="minorEastAsia" w:hAnsiTheme="minorEastAsia" w:cs="宋体"/>
          <w:sz w:val="24"/>
          <w:szCs w:val="24"/>
        </w:rPr>
        <w:t>构建保障</w:t>
      </w:r>
      <w:proofErr w:type="gramEnd"/>
      <w:r w:rsidRPr="00433E46">
        <w:rPr>
          <w:rFonts w:asciiTheme="minorEastAsia" w:hAnsiTheme="minorEastAsia" w:cs="宋体"/>
          <w:sz w:val="24"/>
          <w:szCs w:val="24"/>
        </w:rPr>
        <w:t>强势。</w:t>
      </w:r>
      <w:r w:rsidRPr="00433E46">
        <w:rPr>
          <w:rFonts w:asciiTheme="minorEastAsia" w:hAnsiTheme="minorEastAsia" w:cs="宋体" w:hint="eastAsia"/>
          <w:bCs/>
          <w:color w:val="000000" w:themeColor="text1"/>
          <w:sz w:val="24"/>
          <w:szCs w:val="24"/>
          <w:shd w:val="clear" w:color="auto" w:fill="FFFFFF"/>
        </w:rPr>
        <w:t>坚持把技术进步、项目带动作为循环化改造的有效载体。紧紧依靠技术进步，把</w:t>
      </w:r>
      <w:r w:rsidRPr="00433E46">
        <w:rPr>
          <w:rFonts w:asciiTheme="minorEastAsia" w:hAnsiTheme="minorEastAsia" w:cs="宋体" w:hint="eastAsia"/>
          <w:bCs/>
          <w:color w:val="000000" w:themeColor="text1"/>
          <w:sz w:val="24"/>
          <w:szCs w:val="24"/>
          <w:shd w:val="clear" w:color="auto" w:fill="FFFFFF"/>
        </w:rPr>
        <w:lastRenderedPageBreak/>
        <w:t>高新技术和先进适用技术作为园区循环化改造的重要支撑，推进产业循环链接关键技术的创新和突破，实现资源由低值利用向高值利用转变，由难循环向易循环转变。将技术攻关、关键环节补链、废弃物资源化利用、污染物处理处置等体现在具体项目中，明确实施计划，切实将循环化改造的各项任务落到实处。按照循环经济减量化优先的原则，推动能量梯级利用、余热余压综合利用、企业间废物交换利用、水资源的循环利用，以及危险废物的资源化和无害化处理，发挥技术创新和引领作用，实现物质闭路循环、高效利用。</w:t>
      </w:r>
    </w:p>
    <w:p w:rsidR="00433E46" w:rsidRPr="00433E46" w:rsidRDefault="00433E46" w:rsidP="00433E46">
      <w:pPr>
        <w:tabs>
          <w:tab w:val="left" w:pos="312"/>
        </w:tabs>
        <w:spacing w:line="360" w:lineRule="auto"/>
        <w:rPr>
          <w:rFonts w:asciiTheme="minorEastAsia" w:hAnsiTheme="minorEastAsia"/>
          <w:color w:val="000000" w:themeColor="text1"/>
          <w:sz w:val="24"/>
          <w:szCs w:val="24"/>
        </w:rPr>
      </w:pPr>
      <w:r w:rsidRPr="00433E46">
        <w:rPr>
          <w:rFonts w:asciiTheme="minorEastAsia" w:hAnsiTheme="minorEastAsia" w:hint="eastAsia"/>
          <w:b/>
          <w:color w:val="000000" w:themeColor="text1"/>
          <w:sz w:val="24"/>
          <w:szCs w:val="24"/>
        </w:rPr>
        <w:t>2.在城市生态功能提升方面</w:t>
      </w:r>
      <w:r w:rsidRPr="00433E46">
        <w:rPr>
          <w:rFonts w:asciiTheme="minorEastAsia" w:hAnsiTheme="minorEastAsia" w:hint="eastAsia"/>
          <w:color w:val="000000" w:themeColor="text1"/>
          <w:sz w:val="24"/>
          <w:szCs w:val="24"/>
        </w:rPr>
        <w:t>（从追求外在的形象整洁美观，转向城市生态功能提升、生物物种多样性保护、城市生态安全保障及城市可持续发展能力提升等）</w:t>
      </w:r>
    </w:p>
    <w:p w:rsidR="00433E46" w:rsidRPr="00433E46" w:rsidRDefault="00433E46" w:rsidP="00433E46">
      <w:pPr>
        <w:spacing w:line="360" w:lineRule="auto"/>
        <w:ind w:firstLineChars="200" w:firstLine="480"/>
        <w:rPr>
          <w:rFonts w:asciiTheme="minorEastAsia" w:hAnsiTheme="minorEastAsia" w:cs="Arial"/>
          <w:color w:val="333333"/>
          <w:kern w:val="0"/>
          <w:sz w:val="24"/>
          <w:szCs w:val="24"/>
          <w:shd w:val="clear" w:color="auto" w:fill="FFFFFF"/>
        </w:rPr>
      </w:pPr>
      <w:r w:rsidRPr="00433E46">
        <w:rPr>
          <w:rFonts w:asciiTheme="minorEastAsia" w:hAnsiTheme="minorEastAsia" w:cs="Arial"/>
          <w:color w:val="333333"/>
          <w:kern w:val="0"/>
          <w:sz w:val="24"/>
          <w:szCs w:val="24"/>
          <w:shd w:val="clear" w:color="auto" w:fill="FFFFFF"/>
        </w:rPr>
        <w:t>常熟野生植物资源有乔木、灌木、药材、草、蕈菌等5大类20</w:t>
      </w:r>
      <w:r w:rsidRPr="00433E46">
        <w:rPr>
          <w:rFonts w:asciiTheme="minorEastAsia" w:hAnsiTheme="minorEastAsia" w:cs="Arial" w:hint="eastAsia"/>
          <w:color w:val="333333"/>
          <w:kern w:val="0"/>
          <w:sz w:val="24"/>
          <w:szCs w:val="24"/>
          <w:shd w:val="clear" w:color="auto" w:fill="FFFFFF"/>
        </w:rPr>
        <w:t>0</w:t>
      </w:r>
      <w:r w:rsidRPr="00433E46">
        <w:rPr>
          <w:rFonts w:asciiTheme="minorEastAsia" w:hAnsiTheme="minorEastAsia" w:cs="Arial"/>
          <w:color w:val="333333"/>
          <w:kern w:val="0"/>
          <w:sz w:val="24"/>
          <w:szCs w:val="24"/>
          <w:shd w:val="clear" w:color="auto" w:fill="FFFFFF"/>
        </w:rPr>
        <w:t>多种。</w:t>
      </w:r>
    </w:p>
    <w:p w:rsidR="00433E46" w:rsidRPr="00433E46" w:rsidRDefault="00433E46" w:rsidP="00433E46">
      <w:pPr>
        <w:spacing w:line="360" w:lineRule="auto"/>
        <w:ind w:firstLineChars="200" w:firstLine="480"/>
        <w:rPr>
          <w:rFonts w:asciiTheme="minorEastAsia" w:hAnsiTheme="minorEastAsia" w:cs="Arial"/>
          <w:color w:val="333333"/>
          <w:kern w:val="0"/>
          <w:sz w:val="24"/>
          <w:szCs w:val="24"/>
          <w:shd w:val="clear" w:color="auto" w:fill="FFFFFF"/>
        </w:rPr>
      </w:pPr>
      <w:r w:rsidRPr="00433E46">
        <w:rPr>
          <w:rFonts w:asciiTheme="minorEastAsia" w:hAnsiTheme="minorEastAsia" w:cs="Arial"/>
          <w:color w:val="333333"/>
          <w:kern w:val="0"/>
          <w:sz w:val="24"/>
          <w:szCs w:val="24"/>
          <w:shd w:val="clear" w:color="auto" w:fill="FFFFFF"/>
        </w:rPr>
        <w:t>常熟境内地下水均以第四系孔隙水为主。由于埋深适中，地层稳定，分布面广，水量丰富，水质上乘，曾被广泛采用。为防陆地沉降，已渐回填停用。虞山、福山等山丘地段，地下水常以下降泉形式出露，形成间歇性涧泉，如</w:t>
      </w:r>
      <w:proofErr w:type="gramStart"/>
      <w:r w:rsidRPr="00433E46">
        <w:rPr>
          <w:rFonts w:asciiTheme="minorEastAsia" w:hAnsiTheme="minorEastAsia" w:cs="Arial"/>
          <w:color w:val="333333"/>
          <w:kern w:val="0"/>
          <w:sz w:val="24"/>
          <w:szCs w:val="24"/>
          <w:shd w:val="clear" w:color="auto" w:fill="FFFFFF"/>
        </w:rPr>
        <w:t>秦坡涧</w:t>
      </w:r>
      <w:proofErr w:type="gramEnd"/>
      <w:r w:rsidRPr="00433E46">
        <w:rPr>
          <w:rFonts w:asciiTheme="minorEastAsia" w:hAnsiTheme="minorEastAsia" w:cs="Arial"/>
          <w:color w:val="333333"/>
          <w:kern w:val="0"/>
          <w:sz w:val="24"/>
          <w:szCs w:val="24"/>
          <w:shd w:val="clear" w:color="auto" w:fill="FFFFFF"/>
        </w:rPr>
        <w:t>、桃源涧、</w:t>
      </w:r>
      <w:proofErr w:type="gramStart"/>
      <w:r w:rsidRPr="00433E46">
        <w:rPr>
          <w:rFonts w:asciiTheme="minorEastAsia" w:hAnsiTheme="minorEastAsia" w:cs="Arial"/>
          <w:color w:val="333333"/>
          <w:kern w:val="0"/>
          <w:sz w:val="24"/>
          <w:szCs w:val="24"/>
          <w:shd w:val="clear" w:color="auto" w:fill="FFFFFF"/>
        </w:rPr>
        <w:t>玉蟹泉</w:t>
      </w:r>
      <w:proofErr w:type="gramEnd"/>
      <w:r w:rsidRPr="00433E46">
        <w:rPr>
          <w:rFonts w:asciiTheme="minorEastAsia" w:hAnsiTheme="minorEastAsia" w:cs="Arial"/>
          <w:color w:val="333333"/>
          <w:kern w:val="0"/>
          <w:sz w:val="24"/>
          <w:szCs w:val="24"/>
          <w:shd w:val="clear" w:color="auto" w:fill="FFFFFF"/>
        </w:rPr>
        <w:t>、焦尾泉、</w:t>
      </w:r>
      <w:proofErr w:type="gramStart"/>
      <w:r w:rsidRPr="00433E46">
        <w:rPr>
          <w:rFonts w:asciiTheme="minorEastAsia" w:hAnsiTheme="minorEastAsia" w:cs="Arial"/>
          <w:color w:val="333333"/>
          <w:kern w:val="0"/>
          <w:sz w:val="24"/>
          <w:szCs w:val="24"/>
          <w:shd w:val="clear" w:color="auto" w:fill="FFFFFF"/>
        </w:rPr>
        <w:t>舜过泉</w:t>
      </w:r>
      <w:proofErr w:type="gramEnd"/>
      <w:r w:rsidRPr="00433E46">
        <w:rPr>
          <w:rFonts w:asciiTheme="minorEastAsia" w:hAnsiTheme="minorEastAsia" w:cs="Arial"/>
          <w:color w:val="333333"/>
          <w:kern w:val="0"/>
          <w:sz w:val="24"/>
          <w:szCs w:val="24"/>
          <w:shd w:val="clear" w:color="auto" w:fill="FFFFFF"/>
        </w:rPr>
        <w:t>等，流量较少，但水质优良，矿化度0.05—0.07千克/升，硬度一般小于50毫克/升，为</w:t>
      </w:r>
      <w:proofErr w:type="gramStart"/>
      <w:r w:rsidRPr="00433E46">
        <w:rPr>
          <w:rFonts w:asciiTheme="minorEastAsia" w:hAnsiTheme="minorEastAsia" w:cs="Arial"/>
          <w:color w:val="333333"/>
          <w:kern w:val="0"/>
          <w:sz w:val="24"/>
          <w:szCs w:val="24"/>
          <w:shd w:val="clear" w:color="auto" w:fill="FFFFFF"/>
        </w:rPr>
        <w:t>极</w:t>
      </w:r>
      <w:proofErr w:type="gramEnd"/>
      <w:r w:rsidRPr="00433E46">
        <w:rPr>
          <w:rFonts w:asciiTheme="minorEastAsia" w:hAnsiTheme="minorEastAsia" w:cs="Arial"/>
          <w:color w:val="333333"/>
          <w:kern w:val="0"/>
          <w:sz w:val="24"/>
          <w:szCs w:val="24"/>
          <w:shd w:val="clear" w:color="auto" w:fill="FFFFFF"/>
        </w:rPr>
        <w:t>软水。</w:t>
      </w:r>
    </w:p>
    <w:p w:rsidR="00433E46" w:rsidRPr="00433E46" w:rsidRDefault="00433E46" w:rsidP="00433E46">
      <w:pPr>
        <w:spacing w:line="360" w:lineRule="auto"/>
        <w:ind w:firstLineChars="200" w:firstLine="480"/>
        <w:rPr>
          <w:rFonts w:asciiTheme="minorEastAsia" w:hAnsiTheme="minorEastAsia" w:cs="Arial"/>
          <w:color w:val="333333"/>
          <w:kern w:val="0"/>
          <w:sz w:val="24"/>
          <w:szCs w:val="24"/>
          <w:shd w:val="clear" w:color="auto" w:fill="FFFFFF"/>
        </w:rPr>
      </w:pPr>
      <w:r w:rsidRPr="00433E46">
        <w:rPr>
          <w:rFonts w:asciiTheme="minorEastAsia" w:hAnsiTheme="minorEastAsia" w:cs="Arial" w:hint="eastAsia"/>
          <w:color w:val="333333"/>
          <w:kern w:val="0"/>
          <w:sz w:val="24"/>
          <w:szCs w:val="24"/>
          <w:shd w:val="clear" w:color="auto" w:fill="FFFFFF"/>
        </w:rPr>
        <w:t>常熟市拥有虞山和尚湖、</w:t>
      </w:r>
      <w:proofErr w:type="gramStart"/>
      <w:r w:rsidRPr="00433E46">
        <w:rPr>
          <w:rFonts w:asciiTheme="minorEastAsia" w:hAnsiTheme="minorEastAsia" w:cs="Arial" w:hint="eastAsia"/>
          <w:color w:val="333333"/>
          <w:kern w:val="0"/>
          <w:sz w:val="24"/>
          <w:szCs w:val="24"/>
          <w:shd w:val="clear" w:color="auto" w:fill="FFFFFF"/>
        </w:rPr>
        <w:t>昆承湖</w:t>
      </w:r>
      <w:proofErr w:type="gramEnd"/>
      <w:r w:rsidRPr="00433E46">
        <w:rPr>
          <w:rFonts w:asciiTheme="minorEastAsia" w:hAnsiTheme="minorEastAsia" w:cs="Arial" w:hint="eastAsia"/>
          <w:color w:val="333333"/>
          <w:kern w:val="0"/>
          <w:sz w:val="24"/>
          <w:szCs w:val="24"/>
          <w:shd w:val="clear" w:color="auto" w:fill="FFFFFF"/>
        </w:rPr>
        <w:t>等多种水体，它们是常熟市山水城市的重要组成部分，也是常熟市重要的城市生态保护区。虞山国家森林公园人文景观荟萃，风景资源丰富，整体绿化效果突出，物种非常丰富。实行精细管理和最严格的</w:t>
      </w:r>
      <w:proofErr w:type="gramStart"/>
      <w:r w:rsidRPr="00433E46">
        <w:rPr>
          <w:rFonts w:asciiTheme="minorEastAsia" w:hAnsiTheme="minorEastAsia" w:cs="Arial" w:hint="eastAsia"/>
          <w:color w:val="333333"/>
          <w:kern w:val="0"/>
          <w:sz w:val="24"/>
          <w:szCs w:val="24"/>
          <w:shd w:val="clear" w:color="auto" w:fill="FFFFFF"/>
        </w:rPr>
        <w:t>的</w:t>
      </w:r>
      <w:proofErr w:type="gramEnd"/>
      <w:r w:rsidRPr="00433E46">
        <w:rPr>
          <w:rFonts w:asciiTheme="minorEastAsia" w:hAnsiTheme="minorEastAsia" w:cs="Arial" w:hint="eastAsia"/>
          <w:color w:val="333333"/>
          <w:kern w:val="0"/>
          <w:sz w:val="24"/>
          <w:szCs w:val="24"/>
          <w:shd w:val="clear" w:color="auto" w:fill="FFFFFF"/>
        </w:rPr>
        <w:t>生态环境保护。虞山尚</w:t>
      </w:r>
      <w:proofErr w:type="gramStart"/>
      <w:r w:rsidRPr="00433E46">
        <w:rPr>
          <w:rFonts w:asciiTheme="minorEastAsia" w:hAnsiTheme="minorEastAsia" w:cs="Arial" w:hint="eastAsia"/>
          <w:color w:val="333333"/>
          <w:kern w:val="0"/>
          <w:sz w:val="24"/>
          <w:szCs w:val="24"/>
          <w:shd w:val="clear" w:color="auto" w:fill="FFFFFF"/>
        </w:rPr>
        <w:t>湖初步</w:t>
      </w:r>
      <w:proofErr w:type="gramEnd"/>
      <w:r w:rsidRPr="00433E46">
        <w:rPr>
          <w:rFonts w:asciiTheme="minorEastAsia" w:hAnsiTheme="minorEastAsia" w:cs="Arial" w:hint="eastAsia"/>
          <w:color w:val="333333"/>
          <w:kern w:val="0"/>
          <w:sz w:val="24"/>
          <w:szCs w:val="24"/>
          <w:shd w:val="clear" w:color="auto" w:fill="FFFFFF"/>
        </w:rPr>
        <w:t>形成了一个以亚热带平原型湖泊为核心的湿地生态系统，湖体水质自净能力得到明显增强。</w:t>
      </w:r>
    </w:p>
    <w:p w:rsidR="00433E46" w:rsidRPr="00433E46" w:rsidRDefault="00433E46" w:rsidP="00433E46">
      <w:pPr>
        <w:spacing w:line="360" w:lineRule="auto"/>
        <w:ind w:firstLineChars="200" w:firstLine="480"/>
        <w:rPr>
          <w:rFonts w:asciiTheme="minorEastAsia" w:hAnsiTheme="minorEastAsia" w:cs="宋体"/>
          <w:kern w:val="0"/>
          <w:sz w:val="24"/>
          <w:szCs w:val="24"/>
          <w:vertAlign w:val="superscript"/>
        </w:rPr>
      </w:pPr>
      <w:proofErr w:type="gramStart"/>
      <w:r w:rsidRPr="00433E46">
        <w:rPr>
          <w:rFonts w:asciiTheme="minorEastAsia" w:hAnsiTheme="minorEastAsia" w:cs="Arial" w:hint="eastAsia"/>
          <w:color w:val="333333"/>
          <w:kern w:val="0"/>
          <w:sz w:val="24"/>
          <w:szCs w:val="24"/>
          <w:shd w:val="clear" w:color="auto" w:fill="FFFFFF"/>
        </w:rPr>
        <w:t>昆承湖</w:t>
      </w:r>
      <w:proofErr w:type="gramEnd"/>
      <w:r w:rsidRPr="00433E46">
        <w:rPr>
          <w:rFonts w:asciiTheme="minorEastAsia" w:hAnsiTheme="minorEastAsia" w:cs="Arial" w:hint="eastAsia"/>
          <w:color w:val="333333"/>
          <w:kern w:val="0"/>
          <w:sz w:val="24"/>
          <w:szCs w:val="24"/>
          <w:shd w:val="clear" w:color="auto" w:fill="FFFFFF"/>
        </w:rPr>
        <w:t>2007年春正式启动生态修复，景观改善为原则的生态修复工程，将截污清淤、植树造景、恢复生态湿地功能，建设环湖景观走廊作为工程的主要任务。目前生态修复取得成效，湖中水质有了明显改善，出现了白鹭、野鸭等鸟类。根据环保部门监测数据反映，湖中水质由原来的劣质五类水达到了四类水标准，隔水坝两侧芦苇茂盛。由此保护了生物多样性，促进了城市的可持续发展。</w:t>
      </w:r>
    </w:p>
    <w:p w:rsidR="00433E46" w:rsidRPr="00433E46" w:rsidRDefault="00433E46" w:rsidP="00433E46">
      <w:pPr>
        <w:tabs>
          <w:tab w:val="left" w:pos="312"/>
        </w:tabs>
        <w:spacing w:line="360" w:lineRule="auto"/>
        <w:rPr>
          <w:rFonts w:asciiTheme="minorEastAsia" w:hAnsiTheme="minorEastAsia"/>
          <w:color w:val="000000" w:themeColor="text1"/>
          <w:sz w:val="24"/>
          <w:szCs w:val="24"/>
        </w:rPr>
      </w:pPr>
      <w:r w:rsidRPr="00433E46">
        <w:rPr>
          <w:rFonts w:asciiTheme="minorEastAsia" w:hAnsiTheme="minorEastAsia" w:hint="eastAsia"/>
          <w:b/>
          <w:color w:val="000000" w:themeColor="text1"/>
          <w:sz w:val="24"/>
          <w:szCs w:val="24"/>
        </w:rPr>
        <w:t>3．在绿化功能提升方面</w:t>
      </w:r>
      <w:r w:rsidRPr="00433E46">
        <w:rPr>
          <w:rFonts w:asciiTheme="minorEastAsia" w:hAnsiTheme="minorEastAsia" w:hint="eastAsia"/>
          <w:color w:val="000000" w:themeColor="text1"/>
          <w:sz w:val="24"/>
          <w:szCs w:val="24"/>
        </w:rPr>
        <w:t>（从园林绿化作为城市必要的公共服务，转向作为改善人居环境、解决民生问题、提升老百姓生活品质、提升地区吸引力和竞争力的主要依据）</w:t>
      </w:r>
    </w:p>
    <w:p w:rsidR="00433E46" w:rsidRPr="00433E46" w:rsidRDefault="00433E46" w:rsidP="00433E46">
      <w:pPr>
        <w:spacing w:line="360" w:lineRule="auto"/>
        <w:ind w:firstLineChars="200" w:firstLine="480"/>
        <w:rPr>
          <w:rFonts w:asciiTheme="minorEastAsia" w:hAnsiTheme="minorEastAsia" w:cs="Arial"/>
          <w:color w:val="333333"/>
          <w:sz w:val="24"/>
          <w:szCs w:val="24"/>
          <w:shd w:val="clear" w:color="auto" w:fill="FFFFFF"/>
        </w:rPr>
      </w:pPr>
      <w:r w:rsidRPr="00433E46">
        <w:rPr>
          <w:rFonts w:asciiTheme="minorEastAsia" w:hAnsiTheme="minorEastAsia" w:hint="eastAsia"/>
          <w:color w:val="000000" w:themeColor="text1"/>
          <w:sz w:val="24"/>
          <w:szCs w:val="24"/>
        </w:rPr>
        <w:t>常熟地处江南水乡，素有“江南福地”的美誉，她是中国优秀旅游城市、国</w:t>
      </w:r>
      <w:r w:rsidRPr="00433E46">
        <w:rPr>
          <w:rFonts w:asciiTheme="minorEastAsia" w:hAnsiTheme="minorEastAsia" w:hint="eastAsia"/>
          <w:color w:val="000000" w:themeColor="text1"/>
          <w:sz w:val="24"/>
          <w:szCs w:val="24"/>
        </w:rPr>
        <w:lastRenderedPageBreak/>
        <w:t>际花园城市、国家生态市、全球首批国际湿地城市。常熟建成了以“三湖一山”为核心的生态圈，形成了良好的生态绿地系统，建成区绿化覆盖率45.78%，绿地率42.62%，人均公园绿地面积19.63平方米。</w:t>
      </w:r>
      <w:r w:rsidRPr="00433E46">
        <w:rPr>
          <w:rFonts w:asciiTheme="minorEastAsia" w:hAnsiTheme="minorEastAsia" w:cs="Arial"/>
          <w:color w:val="333333"/>
          <w:sz w:val="24"/>
          <w:szCs w:val="24"/>
          <w:shd w:val="clear" w:color="auto" w:fill="FFFFFF"/>
        </w:rPr>
        <w:t>2016年，常熟市新增健身绿道60多千米，新增12所学校体育设施向社会开放，全市学校对外开放率达到73%。基本建成“10分钟体育健身圈”，年末全民健身工程（点）达526个，人均公共体育场地面积达3.78平方米。2016年，常熟市实施市民“531”行动计划，基本建成“15分钟健康圈”，公共卫生服务人口覆盖率100%，人均期望寿命提高至82.4岁。</w:t>
      </w:r>
    </w:p>
    <w:p w:rsidR="00433E46" w:rsidRPr="00433E46" w:rsidRDefault="00433E46" w:rsidP="00433E46">
      <w:pPr>
        <w:spacing w:line="360" w:lineRule="auto"/>
        <w:ind w:firstLineChars="200" w:firstLine="480"/>
        <w:rPr>
          <w:rFonts w:asciiTheme="minorEastAsia" w:hAnsiTheme="minorEastAsia" w:cs="Arial"/>
          <w:color w:val="333333"/>
          <w:sz w:val="24"/>
          <w:szCs w:val="24"/>
          <w:shd w:val="clear" w:color="auto" w:fill="FFFFFF"/>
        </w:rPr>
      </w:pPr>
      <w:r w:rsidRPr="00433E46">
        <w:rPr>
          <w:rFonts w:asciiTheme="minorEastAsia" w:hAnsiTheme="minorEastAsia" w:cs="Arial" w:hint="eastAsia"/>
          <w:color w:val="333333"/>
          <w:sz w:val="24"/>
          <w:szCs w:val="24"/>
          <w:shd w:val="clear" w:color="auto" w:fill="FFFFFF"/>
        </w:rPr>
        <w:t>根据《常熟市城市绿地系统规划》，充分利用自然河湖水系、山水森林的自然景观，建设了各类城市绿地。目前城市形成了外围以虞山尚湖风景区、</w:t>
      </w:r>
      <w:proofErr w:type="gramStart"/>
      <w:r w:rsidRPr="00433E46">
        <w:rPr>
          <w:rFonts w:asciiTheme="minorEastAsia" w:hAnsiTheme="minorEastAsia" w:cs="Arial" w:hint="eastAsia"/>
          <w:color w:val="333333"/>
          <w:sz w:val="24"/>
          <w:szCs w:val="24"/>
          <w:shd w:val="clear" w:color="auto" w:fill="FFFFFF"/>
        </w:rPr>
        <w:t>昆承湖</w:t>
      </w:r>
      <w:proofErr w:type="gramEnd"/>
      <w:r w:rsidRPr="00433E46">
        <w:rPr>
          <w:rFonts w:asciiTheme="minorEastAsia" w:hAnsiTheme="minorEastAsia" w:cs="Arial" w:hint="eastAsia"/>
          <w:color w:val="333333"/>
          <w:sz w:val="24"/>
          <w:szCs w:val="24"/>
          <w:shd w:val="clear" w:color="auto" w:fill="FFFFFF"/>
        </w:rPr>
        <w:t>休闲度假区、东部新区绿地为主体，城内遍布古典园林、开放式公园、城市广场、街头游园、滨河绿地以合理服务半径均衡布局的科学合理、各具特色的公园绿地体系。同时广泛开展居住区、单位绿化和群众性绿化，使各类绿地有机结合、分布均匀、功能齐全，形成了完整的城市绿地系统，创造了良好的城市生态环境。</w:t>
      </w:r>
    </w:p>
    <w:p w:rsidR="00433E46" w:rsidRPr="00433E46" w:rsidRDefault="00433E46" w:rsidP="00433E46">
      <w:pPr>
        <w:spacing w:line="360" w:lineRule="auto"/>
        <w:ind w:firstLineChars="200" w:firstLine="480"/>
        <w:rPr>
          <w:rFonts w:asciiTheme="minorEastAsia" w:hAnsiTheme="minorEastAsia"/>
          <w:color w:val="000000" w:themeColor="text1"/>
          <w:sz w:val="24"/>
          <w:szCs w:val="24"/>
        </w:rPr>
      </w:pPr>
      <w:r w:rsidRPr="00433E46">
        <w:rPr>
          <w:rFonts w:asciiTheme="minorEastAsia" w:hAnsiTheme="minorEastAsia" w:cs="Arial" w:hint="eastAsia"/>
          <w:color w:val="333333"/>
          <w:sz w:val="24"/>
          <w:szCs w:val="24"/>
          <w:shd w:val="clear" w:color="auto" w:fill="FFFFFF"/>
        </w:rPr>
        <w:t>这样一来，</w:t>
      </w:r>
      <w:r w:rsidRPr="00433E46">
        <w:rPr>
          <w:rFonts w:asciiTheme="minorEastAsia" w:hAnsiTheme="minorEastAsia" w:cs="宋体"/>
          <w:sz w:val="24"/>
          <w:szCs w:val="24"/>
        </w:rPr>
        <w:t>改善了生态人居环境，提升了城市功能品质，增强了城市综合竞争力，增进了社会和谐。</w:t>
      </w:r>
    </w:p>
    <w:p w:rsidR="00433E46" w:rsidRPr="00433E46" w:rsidRDefault="00433E46" w:rsidP="00433E46">
      <w:pPr>
        <w:tabs>
          <w:tab w:val="left" w:pos="312"/>
        </w:tabs>
        <w:spacing w:line="360" w:lineRule="auto"/>
        <w:rPr>
          <w:rFonts w:asciiTheme="minorEastAsia" w:hAnsiTheme="minorEastAsia"/>
          <w:color w:val="000000" w:themeColor="text1"/>
          <w:sz w:val="24"/>
          <w:szCs w:val="24"/>
        </w:rPr>
      </w:pPr>
      <w:r w:rsidRPr="00433E46">
        <w:rPr>
          <w:rFonts w:asciiTheme="minorEastAsia" w:hAnsiTheme="minorEastAsia" w:hint="eastAsia"/>
          <w:b/>
          <w:color w:val="000000" w:themeColor="text1"/>
          <w:sz w:val="24"/>
          <w:szCs w:val="24"/>
        </w:rPr>
        <w:t>4.在改善气候、保护环境方面</w:t>
      </w:r>
      <w:r w:rsidRPr="00433E46">
        <w:rPr>
          <w:rFonts w:asciiTheme="minorEastAsia" w:hAnsiTheme="minorEastAsia" w:hint="eastAsia"/>
          <w:color w:val="000000" w:themeColor="text1"/>
          <w:sz w:val="24"/>
          <w:szCs w:val="24"/>
        </w:rPr>
        <w:t>（从关注一般的城市节能减排转向对减少城市温室气体排放、应对气候变化、减缓城市对周边环境的影响等综合效应的关注）</w:t>
      </w:r>
    </w:p>
    <w:p w:rsidR="00433E46" w:rsidRPr="00433E46" w:rsidRDefault="00433E46" w:rsidP="00433E46">
      <w:pPr>
        <w:spacing w:line="360" w:lineRule="auto"/>
        <w:ind w:firstLineChars="200" w:firstLine="480"/>
        <w:rPr>
          <w:rFonts w:asciiTheme="minorEastAsia" w:hAnsiTheme="minorEastAsia" w:cs="宋体"/>
          <w:kern w:val="0"/>
          <w:sz w:val="24"/>
          <w:szCs w:val="24"/>
        </w:rPr>
      </w:pPr>
      <w:r w:rsidRPr="00433E46">
        <w:rPr>
          <w:rFonts w:asciiTheme="minorEastAsia" w:hAnsiTheme="minorEastAsia" w:cs="宋体" w:hint="eastAsia"/>
          <w:kern w:val="0"/>
          <w:sz w:val="24"/>
          <w:szCs w:val="24"/>
        </w:rPr>
        <w:t>坚持可持续发展的理念, 以人与自然和谐发展为主线, 把生态文明建设放在突出地位。坚持节约优先、保护优先、自然恢复为主的方针, 节约和高效利用资源能源, 控制和治理环境污染, 保护和改善生态环境。大气环境保护与污染防治。加强工业大气污染防治, 推进电力、水泥、钢铁等行业脱硝和除尘设施建设, 调整产业结构, 优化能源结构, 推行集中供热, 推进机动车、船尾气污染防治, 加强大气污染应急能力, 发展低碳经济, 加速种植植物, 推动温室气体减排。</w:t>
      </w:r>
    </w:p>
    <w:p w:rsidR="00433E46" w:rsidRPr="00433E46" w:rsidRDefault="00433E46" w:rsidP="00433E46">
      <w:pPr>
        <w:spacing w:line="360" w:lineRule="auto"/>
        <w:ind w:firstLineChars="200" w:firstLine="480"/>
        <w:rPr>
          <w:rFonts w:asciiTheme="minorEastAsia" w:hAnsiTheme="minorEastAsia" w:cs="Arial"/>
          <w:color w:val="333333"/>
          <w:kern w:val="0"/>
          <w:sz w:val="24"/>
          <w:szCs w:val="24"/>
        </w:rPr>
      </w:pPr>
      <w:r w:rsidRPr="00433E46">
        <w:rPr>
          <w:rFonts w:asciiTheme="minorEastAsia" w:hAnsiTheme="minorEastAsia" w:cs="Arial"/>
          <w:color w:val="333333"/>
          <w:kern w:val="0"/>
          <w:sz w:val="24"/>
          <w:szCs w:val="24"/>
        </w:rPr>
        <w:t>2016年，常熟市出台生态红线区域保护规划，省市两级生态红线保护区域总面积占全市国土面积的20.0%，被评为全国国土资源节约集约模范县（市）。深化大气污染防治，PM2.5年均浓度较2015年下降18.5%，空气质量优良天数比例（按AQI标准统计）75.6%。实施流域水环境治理、畜禽养殖整治，省考断面</w:t>
      </w:r>
      <w:r w:rsidRPr="00433E46">
        <w:rPr>
          <w:rFonts w:asciiTheme="minorEastAsia" w:hAnsiTheme="minorEastAsia" w:cs="宋体"/>
          <w:color w:val="333333"/>
          <w:kern w:val="0"/>
          <w:sz w:val="24"/>
          <w:szCs w:val="24"/>
        </w:rPr>
        <w:t>Ⅲ</w:t>
      </w:r>
      <w:r w:rsidRPr="00433E46">
        <w:rPr>
          <w:rFonts w:asciiTheme="minorEastAsia" w:hAnsiTheme="minorEastAsia" w:cs="Arial"/>
          <w:color w:val="333333"/>
          <w:kern w:val="0"/>
          <w:sz w:val="24"/>
          <w:szCs w:val="24"/>
        </w:rPr>
        <w:t>类以上地表水比例61.5%，集中式饮用水水源地水质达标率100%。新增造林绿</w:t>
      </w:r>
      <w:r w:rsidRPr="00433E46">
        <w:rPr>
          <w:rFonts w:asciiTheme="minorEastAsia" w:hAnsiTheme="minorEastAsia" w:cs="Arial"/>
          <w:color w:val="333333"/>
          <w:kern w:val="0"/>
          <w:sz w:val="24"/>
          <w:szCs w:val="24"/>
        </w:rPr>
        <w:lastRenderedPageBreak/>
        <w:t>化面积487亩，林木覆盖率达17.7%。“美丽乡村”创建扎实推进，累计建成</w:t>
      </w:r>
      <w:proofErr w:type="gramStart"/>
      <w:r w:rsidRPr="00433E46">
        <w:rPr>
          <w:rFonts w:asciiTheme="minorEastAsia" w:hAnsiTheme="minorEastAsia" w:cs="Arial"/>
          <w:color w:val="333333"/>
          <w:kern w:val="0"/>
          <w:sz w:val="24"/>
          <w:szCs w:val="24"/>
        </w:rPr>
        <w:t>省美丽</w:t>
      </w:r>
      <w:proofErr w:type="gramEnd"/>
      <w:r w:rsidRPr="00433E46">
        <w:rPr>
          <w:rFonts w:asciiTheme="minorEastAsia" w:hAnsiTheme="minorEastAsia" w:cs="Arial"/>
          <w:color w:val="333333"/>
          <w:kern w:val="0"/>
          <w:sz w:val="24"/>
          <w:szCs w:val="24"/>
        </w:rPr>
        <w:t>乡村“面上示范”4个、苏州市美丽村庄示范点13个、苏州市三星级康居乡村153个。</w:t>
      </w:r>
    </w:p>
    <w:p w:rsidR="00433E46" w:rsidRPr="00433E46" w:rsidRDefault="00433E46" w:rsidP="00433E46">
      <w:pPr>
        <w:shd w:val="clear" w:color="auto" w:fill="FFFFFF"/>
        <w:spacing w:line="360" w:lineRule="auto"/>
        <w:ind w:firstLine="480"/>
        <w:rPr>
          <w:rStyle w:val="af"/>
          <w:rFonts w:asciiTheme="minorEastAsia" w:hAnsiTheme="minorEastAsia" w:cs="宋体"/>
          <w:b w:val="0"/>
          <w:color w:val="000000"/>
          <w:sz w:val="24"/>
          <w:szCs w:val="24"/>
          <w:shd w:val="clear" w:color="auto" w:fill="FFFFFF"/>
          <w:vertAlign w:val="superscript"/>
        </w:rPr>
      </w:pPr>
      <w:r w:rsidRPr="00433E46">
        <w:rPr>
          <w:rFonts w:asciiTheme="minorEastAsia" w:hAnsiTheme="minorEastAsia" w:cs="Arial"/>
          <w:color w:val="333333"/>
          <w:kern w:val="0"/>
          <w:sz w:val="24"/>
          <w:szCs w:val="24"/>
        </w:rPr>
        <w:t>2016年，常熟市关停、淘汰落后产能企业131家。新增三星级以上“能效之星”企业6家，累计达72家。关停搬迁大气污染企业18家，整治燃煤锅炉642台，治理工业废气86家，整治码头扬尘176家、</w:t>
      </w:r>
      <w:proofErr w:type="gramStart"/>
      <w:r w:rsidRPr="00433E46">
        <w:rPr>
          <w:rFonts w:asciiTheme="minorEastAsia" w:hAnsiTheme="minorEastAsia" w:cs="Arial"/>
          <w:color w:val="333333"/>
          <w:kern w:val="0"/>
          <w:sz w:val="24"/>
          <w:szCs w:val="24"/>
        </w:rPr>
        <w:t>淘汰黄标车</w:t>
      </w:r>
      <w:proofErr w:type="gramEnd"/>
      <w:r w:rsidRPr="00433E46">
        <w:rPr>
          <w:rFonts w:asciiTheme="minorEastAsia" w:hAnsiTheme="minorEastAsia" w:cs="Arial"/>
          <w:color w:val="333333"/>
          <w:kern w:val="0"/>
          <w:sz w:val="24"/>
          <w:szCs w:val="24"/>
        </w:rPr>
        <w:t>925辆。节能减</w:t>
      </w:r>
      <w:proofErr w:type="gramStart"/>
      <w:r w:rsidRPr="00433E46">
        <w:rPr>
          <w:rFonts w:asciiTheme="minorEastAsia" w:hAnsiTheme="minorEastAsia" w:cs="Arial"/>
          <w:color w:val="333333"/>
          <w:kern w:val="0"/>
          <w:sz w:val="24"/>
          <w:szCs w:val="24"/>
        </w:rPr>
        <w:t>排完成</w:t>
      </w:r>
      <w:proofErr w:type="gramEnd"/>
      <w:r w:rsidRPr="00433E46">
        <w:rPr>
          <w:rFonts w:asciiTheme="minorEastAsia" w:hAnsiTheme="minorEastAsia" w:cs="Arial"/>
          <w:color w:val="333333"/>
          <w:kern w:val="0"/>
          <w:sz w:val="24"/>
          <w:szCs w:val="24"/>
        </w:rPr>
        <w:t>上级下达任务，主要污染物排放强度持续下降。</w:t>
      </w:r>
    </w:p>
    <w:p w:rsidR="00433E46" w:rsidRPr="005E4F45" w:rsidRDefault="00433E46" w:rsidP="00CC7BDF">
      <w:pPr>
        <w:pStyle w:val="2"/>
        <w:rPr>
          <w:rStyle w:val="af"/>
          <w:rFonts w:asciiTheme="minorEastAsia" w:hAnsiTheme="minorEastAsia" w:cs="宋体"/>
          <w:b/>
          <w:color w:val="000000"/>
          <w:shd w:val="clear" w:color="auto" w:fill="FFFFFF"/>
        </w:rPr>
      </w:pPr>
      <w:bookmarkStart w:id="16" w:name="_Toc36552846"/>
      <w:r w:rsidRPr="005E4F45">
        <w:rPr>
          <w:rStyle w:val="af"/>
          <w:rFonts w:asciiTheme="minorEastAsia" w:hAnsiTheme="minorEastAsia" w:cs="宋体"/>
          <w:b/>
          <w:color w:val="000000"/>
          <w:shd w:val="clear" w:color="auto" w:fill="FFFFFF"/>
        </w:rPr>
        <w:t>张家港</w:t>
      </w:r>
      <w:bookmarkEnd w:id="16"/>
    </w:p>
    <w:p w:rsidR="00BE0721" w:rsidRPr="00BE0721" w:rsidRDefault="00BE0721" w:rsidP="00BE0721">
      <w:pPr>
        <w:spacing w:line="360" w:lineRule="auto"/>
        <w:ind w:firstLineChars="200" w:firstLine="480"/>
        <w:rPr>
          <w:rFonts w:asciiTheme="minorEastAsia" w:hAnsiTheme="minorEastAsia"/>
          <w:sz w:val="24"/>
          <w:szCs w:val="24"/>
        </w:rPr>
      </w:pPr>
      <w:r w:rsidRPr="00BE0721">
        <w:rPr>
          <w:rFonts w:asciiTheme="minorEastAsia" w:hAnsiTheme="minorEastAsia" w:hint="eastAsia"/>
          <w:sz w:val="24"/>
          <w:szCs w:val="24"/>
        </w:rPr>
        <w:t>张家港市位于长江三角洲腹地，是一座新兴港口工业城市。近年来，张家港市按照绿色发展目标，树立尊重自然、生态、节约的理念，从城市生态系统的构建、维护和平衡的角度，大力推进城市水系沟通，完善城市绿地布局，健全城市基础设施，提升城市建设管理水平，形成了一个和谐、稳定、高效的城市生态系统，其生态、社会、经济效益得到有效发挥。2003年被授予“国家园林城市”称号，2007年被确定为国家“生态园林城市”试点市，并先后获得“国家节水城市”“国家生态市”“全国文明城市”“中国人居环境奖”“联合国人</w:t>
      </w:r>
      <w:proofErr w:type="gramStart"/>
      <w:r w:rsidRPr="00BE0721">
        <w:rPr>
          <w:rFonts w:asciiTheme="minorEastAsia" w:hAnsiTheme="minorEastAsia" w:hint="eastAsia"/>
          <w:sz w:val="24"/>
          <w:szCs w:val="24"/>
        </w:rPr>
        <w:t>居奖</w:t>
      </w:r>
      <w:proofErr w:type="gramEnd"/>
      <w:r w:rsidRPr="00BE0721">
        <w:rPr>
          <w:rFonts w:asciiTheme="minorEastAsia" w:hAnsiTheme="minorEastAsia" w:hint="eastAsia"/>
          <w:sz w:val="24"/>
          <w:szCs w:val="24"/>
        </w:rPr>
        <w:t>”等荣誉。</w:t>
      </w:r>
    </w:p>
    <w:p w:rsidR="00BE0721" w:rsidRPr="00BE0721" w:rsidRDefault="00BE0721" w:rsidP="00BE0721">
      <w:pPr>
        <w:spacing w:line="360" w:lineRule="auto"/>
        <w:ind w:firstLineChars="200" w:firstLine="480"/>
        <w:rPr>
          <w:rFonts w:asciiTheme="minorEastAsia" w:hAnsiTheme="minorEastAsia"/>
          <w:sz w:val="24"/>
          <w:szCs w:val="24"/>
        </w:rPr>
      </w:pPr>
      <w:r w:rsidRPr="00BE0721">
        <w:rPr>
          <w:rFonts w:asciiTheme="minorEastAsia" w:hAnsiTheme="minorEastAsia" w:hint="eastAsia"/>
          <w:sz w:val="24"/>
          <w:szCs w:val="24"/>
        </w:rPr>
        <w:t>张家港市全境地势平坦，河港纵横，气候温和，四季分明，雨水充沛。近年来，张家港市按照绿色发展目标，树立尊重自然、生态、节约的理念，从城市生态系统的构建、维护和平衡的角度，大力推进城市水系沟通，完善城市绿地布局，形成了一个和谐、稳定、高效的城市生态系统。</w:t>
      </w:r>
    </w:p>
    <w:p w:rsidR="00BE0721" w:rsidRPr="00BE0721" w:rsidRDefault="00BE0721" w:rsidP="00BE0721">
      <w:pPr>
        <w:spacing w:line="360" w:lineRule="auto"/>
        <w:rPr>
          <w:rFonts w:asciiTheme="minorEastAsia" w:hAnsiTheme="minorEastAsia"/>
          <w:b/>
          <w:sz w:val="24"/>
          <w:szCs w:val="24"/>
        </w:rPr>
      </w:pPr>
      <w:r w:rsidRPr="00BE0721">
        <w:rPr>
          <w:rFonts w:asciiTheme="minorEastAsia" w:hAnsiTheme="minorEastAsia" w:hint="eastAsia"/>
          <w:b/>
          <w:sz w:val="24"/>
          <w:szCs w:val="24"/>
        </w:rPr>
        <w:t>1.低碳交通、市政基础设施、住房保障、绿色出行、绿色建筑、循环经济、建筑节能等全方位的发展和提升（在资源循环和可持续发展方面）</w:t>
      </w:r>
    </w:p>
    <w:p w:rsidR="00BE0721" w:rsidRPr="00BE0721" w:rsidRDefault="00BE0721" w:rsidP="00BE0721">
      <w:pPr>
        <w:spacing w:line="360" w:lineRule="auto"/>
        <w:ind w:firstLineChars="200" w:firstLine="480"/>
        <w:rPr>
          <w:rFonts w:asciiTheme="minorEastAsia" w:hAnsiTheme="minorEastAsia"/>
          <w:sz w:val="24"/>
          <w:szCs w:val="24"/>
        </w:rPr>
      </w:pPr>
      <w:r w:rsidRPr="00BE0721">
        <w:rPr>
          <w:rFonts w:asciiTheme="minorEastAsia" w:hAnsiTheme="minorEastAsia" w:hint="eastAsia"/>
          <w:sz w:val="24"/>
          <w:szCs w:val="24"/>
        </w:rPr>
        <w:t>深入实施“263” 专项行动、清理整顿沿江环境污染攻坚行动、环境保护“百日行动”，中央、省环保督察反馈问题得到有效整改，立案查处环境案件763件，实施行政处罚461件，环境信访同比下降20%。削减非电行业煤炭消费总量142万吨，关停化工企业29家，整治“散乱污”企业6627家。</w:t>
      </w:r>
    </w:p>
    <w:p w:rsidR="00BE0721" w:rsidRPr="00BE0721" w:rsidRDefault="00BE0721" w:rsidP="00BE0721">
      <w:pPr>
        <w:spacing w:line="360" w:lineRule="auto"/>
        <w:ind w:firstLineChars="200" w:firstLine="480"/>
        <w:rPr>
          <w:rFonts w:asciiTheme="minorEastAsia" w:hAnsiTheme="minorEastAsia"/>
          <w:sz w:val="24"/>
          <w:szCs w:val="24"/>
        </w:rPr>
      </w:pPr>
      <w:r w:rsidRPr="00BE0721">
        <w:rPr>
          <w:rFonts w:asciiTheme="minorEastAsia" w:hAnsiTheme="minorEastAsia" w:hint="eastAsia"/>
          <w:sz w:val="24"/>
          <w:szCs w:val="24"/>
        </w:rPr>
        <w:t>城市基础设施系统完好率超过85%，用水普及率达到100%，城市污水处理率达到96%。城市公共卫生设施完善,达到了较高污染控制水平,建立了相应的危机</w:t>
      </w:r>
      <w:r w:rsidRPr="00BE0721">
        <w:rPr>
          <w:rFonts w:asciiTheme="minorEastAsia" w:hAnsiTheme="minorEastAsia" w:hint="eastAsia"/>
          <w:sz w:val="24"/>
          <w:szCs w:val="24"/>
        </w:rPr>
        <w:lastRenderedPageBreak/>
        <w:t>处理机制.市民能够普遍享受健康服务.城市具有完备的公园,文化,体育等各种娱乐和休闲场所。人均公园绿地面积为14.9平方米，人均城市</w:t>
      </w:r>
      <w:proofErr w:type="gramStart"/>
      <w:r w:rsidRPr="00BE0721">
        <w:rPr>
          <w:rFonts w:asciiTheme="minorEastAsia" w:hAnsiTheme="minorEastAsia" w:hint="eastAsia"/>
          <w:sz w:val="24"/>
          <w:szCs w:val="24"/>
        </w:rPr>
        <w:t>道面积</w:t>
      </w:r>
      <w:proofErr w:type="gramEnd"/>
      <w:r w:rsidRPr="00BE0721">
        <w:rPr>
          <w:rFonts w:asciiTheme="minorEastAsia" w:hAnsiTheme="minorEastAsia" w:hint="eastAsia"/>
          <w:sz w:val="24"/>
          <w:szCs w:val="24"/>
        </w:rPr>
        <w:t>为28.1平方米。</w:t>
      </w:r>
    </w:p>
    <w:p w:rsidR="00BE0721" w:rsidRPr="00BE0721" w:rsidRDefault="00BE0721" w:rsidP="00BE0721">
      <w:pPr>
        <w:spacing w:line="360" w:lineRule="auto"/>
        <w:ind w:firstLineChars="200" w:firstLine="480"/>
        <w:rPr>
          <w:rFonts w:asciiTheme="minorEastAsia" w:hAnsiTheme="minorEastAsia"/>
          <w:sz w:val="24"/>
          <w:szCs w:val="24"/>
        </w:rPr>
      </w:pPr>
      <w:r w:rsidRPr="00BE0721">
        <w:rPr>
          <w:rFonts w:asciiTheme="minorEastAsia" w:hAnsiTheme="minorEastAsia" w:hint="eastAsia"/>
          <w:sz w:val="24"/>
          <w:szCs w:val="24"/>
        </w:rPr>
        <w:t>河长制改革深入推进，完成89条黑臭河道综合治理，疏浚河道775条，建设生态河道53条。省考断面水质达标率100%，主要河流水质达到功能区要求。危险废物安全处理率、生活垃圾无害化处理率达100%。</w:t>
      </w:r>
    </w:p>
    <w:p w:rsidR="00BE0721" w:rsidRPr="00BE0721" w:rsidRDefault="00BE0721" w:rsidP="00BE0721">
      <w:pPr>
        <w:spacing w:line="360" w:lineRule="auto"/>
        <w:ind w:firstLineChars="200" w:firstLine="480"/>
        <w:rPr>
          <w:rFonts w:asciiTheme="minorEastAsia" w:hAnsiTheme="minorEastAsia"/>
          <w:sz w:val="24"/>
          <w:szCs w:val="24"/>
        </w:rPr>
      </w:pPr>
      <w:r w:rsidRPr="00BE0721">
        <w:rPr>
          <w:rFonts w:asciiTheme="minorEastAsia" w:hAnsiTheme="minorEastAsia" w:hint="eastAsia"/>
          <w:sz w:val="24"/>
          <w:szCs w:val="24"/>
        </w:rPr>
        <w:t>静脉科技产业</w:t>
      </w:r>
      <w:proofErr w:type="gramStart"/>
      <w:r w:rsidRPr="00BE0721">
        <w:rPr>
          <w:rFonts w:asciiTheme="minorEastAsia" w:hAnsiTheme="minorEastAsia" w:hint="eastAsia"/>
          <w:sz w:val="24"/>
          <w:szCs w:val="24"/>
        </w:rPr>
        <w:t>园加快</w:t>
      </w:r>
      <w:proofErr w:type="gramEnd"/>
      <w:r w:rsidRPr="00BE0721">
        <w:rPr>
          <w:rFonts w:asciiTheme="minorEastAsia" w:hAnsiTheme="minorEastAsia" w:hint="eastAsia"/>
          <w:sz w:val="24"/>
          <w:szCs w:val="24"/>
        </w:rPr>
        <w:t>建设，通过静脉产业尽可能地把传统的“资源——产品——废弃物”的线性经济模式，改造为“资源——产品——再生资源”闭环经济模式，实现生活和工业垃圾变废为宝、循环利用。</w:t>
      </w:r>
    </w:p>
    <w:p w:rsidR="00BE0721" w:rsidRPr="00BE0721" w:rsidRDefault="00BE0721" w:rsidP="00BE0721">
      <w:pPr>
        <w:spacing w:line="360" w:lineRule="auto"/>
        <w:ind w:firstLineChars="200" w:firstLine="480"/>
        <w:rPr>
          <w:rFonts w:asciiTheme="minorEastAsia" w:hAnsiTheme="minorEastAsia"/>
          <w:sz w:val="24"/>
          <w:szCs w:val="24"/>
        </w:rPr>
      </w:pPr>
      <w:r w:rsidRPr="00BE0721">
        <w:rPr>
          <w:rFonts w:asciiTheme="minorEastAsia" w:hAnsiTheme="minorEastAsia" w:hint="eastAsia"/>
          <w:sz w:val="24"/>
          <w:szCs w:val="24"/>
        </w:rPr>
        <w:t>发展绿色农业，实行轮作休耕7.98万亩。实施美丽城镇建设项目266个， 3个苏州市康居特色村、 6个特色田园乡村、 97个三星级康居乡村、30条美丽河道加快建设。获评世界卫生组织健康城市最佳实践奖。</w:t>
      </w:r>
    </w:p>
    <w:p w:rsidR="00BE0721" w:rsidRPr="00BE0721" w:rsidRDefault="00BE0721" w:rsidP="00BE0721">
      <w:pPr>
        <w:spacing w:line="360" w:lineRule="auto"/>
        <w:rPr>
          <w:rFonts w:asciiTheme="minorEastAsia" w:hAnsiTheme="minorEastAsia"/>
          <w:b/>
          <w:sz w:val="24"/>
          <w:szCs w:val="24"/>
        </w:rPr>
      </w:pPr>
      <w:r w:rsidRPr="00BE0721">
        <w:rPr>
          <w:rFonts w:asciiTheme="minorEastAsia" w:hAnsiTheme="minorEastAsia" w:hint="eastAsia"/>
          <w:b/>
          <w:sz w:val="24"/>
          <w:szCs w:val="24"/>
        </w:rPr>
        <w:t>2.</w:t>
      </w:r>
      <w:r w:rsidRPr="00BE0721">
        <w:rPr>
          <w:rFonts w:asciiTheme="minorEastAsia" w:hAnsiTheme="minorEastAsia" w:hint="eastAsia"/>
          <w:b/>
          <w:sz w:val="24"/>
          <w:szCs w:val="24"/>
          <w:u w:val="thick"/>
        </w:rPr>
        <w:t>城市生态功能提升</w:t>
      </w:r>
      <w:r w:rsidRPr="00BE0721">
        <w:rPr>
          <w:rFonts w:asciiTheme="minorEastAsia" w:hAnsiTheme="minorEastAsia" w:hint="eastAsia"/>
          <w:b/>
          <w:sz w:val="24"/>
          <w:szCs w:val="24"/>
        </w:rPr>
        <w:t>、生物物种多样性保护、自然资源的保护、城市生态安全保障及城市可持续发展能力提升</w:t>
      </w:r>
    </w:p>
    <w:p w:rsidR="00BE0721" w:rsidRPr="00BE0721" w:rsidRDefault="00BE0721" w:rsidP="00BE0721">
      <w:pPr>
        <w:spacing w:line="360" w:lineRule="auto"/>
        <w:ind w:firstLineChars="200" w:firstLine="480"/>
        <w:rPr>
          <w:rFonts w:asciiTheme="minorEastAsia" w:hAnsiTheme="minorEastAsia"/>
          <w:sz w:val="24"/>
          <w:szCs w:val="24"/>
        </w:rPr>
      </w:pPr>
      <w:r w:rsidRPr="00BE0721">
        <w:rPr>
          <w:rFonts w:asciiTheme="minorEastAsia" w:hAnsiTheme="minorEastAsia" w:hint="eastAsia"/>
          <w:sz w:val="24"/>
          <w:szCs w:val="24"/>
        </w:rPr>
        <w:t>张家港市人民政府完成2017-2025生态文明建设规划，编制</w:t>
      </w:r>
      <w:proofErr w:type="gramStart"/>
      <w:r w:rsidRPr="00BE0721">
        <w:rPr>
          <w:rFonts w:asciiTheme="minorEastAsia" w:hAnsiTheme="minorEastAsia" w:hint="eastAsia"/>
          <w:sz w:val="24"/>
          <w:szCs w:val="24"/>
        </w:rPr>
        <w:t>通洲</w:t>
      </w:r>
      <w:proofErr w:type="gramEnd"/>
      <w:r w:rsidRPr="00BE0721">
        <w:rPr>
          <w:rFonts w:asciiTheme="minorEastAsia" w:hAnsiTheme="minorEastAsia" w:hint="eastAsia"/>
          <w:sz w:val="24"/>
          <w:szCs w:val="24"/>
        </w:rPr>
        <w:t>沙江心岛生态湿地总体规划。深化“绿色发展引领区”建设，投入生态补偿资金1.7亿元。实施长江环境大整治环保大提升“百日攻坚”行动，依法取缔无证非法码头125家，实施江堤绿化补种77.4万平方。</w:t>
      </w:r>
    </w:p>
    <w:p w:rsidR="00BE0721" w:rsidRPr="00BE0721" w:rsidRDefault="00BE0721" w:rsidP="00BE0721">
      <w:pPr>
        <w:spacing w:line="360" w:lineRule="auto"/>
        <w:ind w:firstLineChars="200" w:firstLine="480"/>
        <w:rPr>
          <w:rFonts w:asciiTheme="minorEastAsia" w:hAnsiTheme="minorEastAsia"/>
          <w:sz w:val="24"/>
          <w:szCs w:val="24"/>
        </w:rPr>
      </w:pPr>
      <w:r w:rsidRPr="00BE0721">
        <w:rPr>
          <w:rFonts w:asciiTheme="minorEastAsia" w:hAnsiTheme="minorEastAsia" w:hint="eastAsia"/>
          <w:sz w:val="24"/>
          <w:szCs w:val="24"/>
        </w:rPr>
        <w:t>以新发展理念打造“张家港湾”生态提升工程。“张家港湾”生态提升工程（江滩湿地修复提升）涉及沿江岸线12公里，以长江生态保护与修复为核心，实施堤坡提升，</w:t>
      </w:r>
      <w:proofErr w:type="gramStart"/>
      <w:r w:rsidRPr="00BE0721">
        <w:rPr>
          <w:rFonts w:asciiTheme="minorEastAsia" w:hAnsiTheme="minorEastAsia" w:hint="eastAsia"/>
          <w:sz w:val="24"/>
          <w:szCs w:val="24"/>
        </w:rPr>
        <w:t>还滩于</w:t>
      </w:r>
      <w:proofErr w:type="gramEnd"/>
      <w:r w:rsidRPr="00BE0721">
        <w:rPr>
          <w:rFonts w:asciiTheme="minorEastAsia" w:hAnsiTheme="minorEastAsia" w:hint="eastAsia"/>
          <w:sz w:val="24"/>
          <w:szCs w:val="24"/>
        </w:rPr>
        <w:t>民，</w:t>
      </w:r>
      <w:proofErr w:type="gramStart"/>
      <w:r w:rsidRPr="00BE0721">
        <w:rPr>
          <w:rFonts w:asciiTheme="minorEastAsia" w:hAnsiTheme="minorEastAsia" w:hint="eastAsia"/>
          <w:sz w:val="24"/>
          <w:szCs w:val="24"/>
        </w:rPr>
        <w:t>还滩于</w:t>
      </w:r>
      <w:proofErr w:type="gramEnd"/>
      <w:r w:rsidRPr="00BE0721">
        <w:rPr>
          <w:rFonts w:asciiTheme="minorEastAsia" w:hAnsiTheme="minorEastAsia" w:hint="eastAsia"/>
          <w:sz w:val="24"/>
          <w:szCs w:val="24"/>
        </w:rPr>
        <w:t>江，恢复具有大江风貌的湿地森林漫滩，打造江海交汇的“第一道湾”。</w:t>
      </w:r>
    </w:p>
    <w:p w:rsidR="00BE0721" w:rsidRPr="00BE0721" w:rsidRDefault="00BE0721" w:rsidP="00BE0721">
      <w:pPr>
        <w:spacing w:line="360" w:lineRule="auto"/>
        <w:ind w:firstLineChars="200" w:firstLine="480"/>
        <w:rPr>
          <w:rFonts w:asciiTheme="minorEastAsia" w:hAnsiTheme="minorEastAsia"/>
          <w:sz w:val="24"/>
          <w:szCs w:val="24"/>
        </w:rPr>
      </w:pPr>
      <w:r w:rsidRPr="00BE0721">
        <w:rPr>
          <w:rFonts w:asciiTheme="minorEastAsia" w:hAnsiTheme="minorEastAsia" w:hint="eastAsia"/>
          <w:sz w:val="24"/>
          <w:szCs w:val="24"/>
        </w:rPr>
        <w:t>2019年，省考地表水断面中达到或优于Ⅲ类水质断面比例为100%，</w:t>
      </w:r>
      <w:proofErr w:type="gramStart"/>
      <w:r w:rsidRPr="00BE0721">
        <w:rPr>
          <w:rFonts w:asciiTheme="minorEastAsia" w:hAnsiTheme="minorEastAsia" w:hint="eastAsia"/>
          <w:sz w:val="24"/>
          <w:szCs w:val="24"/>
        </w:rPr>
        <w:t>市考地表水</w:t>
      </w:r>
      <w:proofErr w:type="gramEnd"/>
      <w:r w:rsidRPr="00BE0721">
        <w:rPr>
          <w:rFonts w:asciiTheme="minorEastAsia" w:hAnsiTheme="minorEastAsia" w:hint="eastAsia"/>
          <w:sz w:val="24"/>
          <w:szCs w:val="24"/>
        </w:rPr>
        <w:t>断面中达到或优于Ⅲ类水质断面比例为100%。</w:t>
      </w:r>
    </w:p>
    <w:p w:rsidR="00BE0721" w:rsidRPr="00BE0721" w:rsidRDefault="00BE0721" w:rsidP="00BE0721">
      <w:pPr>
        <w:spacing w:line="360" w:lineRule="auto"/>
        <w:rPr>
          <w:rFonts w:asciiTheme="minorEastAsia" w:hAnsiTheme="minorEastAsia"/>
          <w:b/>
          <w:sz w:val="24"/>
          <w:szCs w:val="24"/>
        </w:rPr>
      </w:pPr>
      <w:r w:rsidRPr="00BE0721">
        <w:rPr>
          <w:rFonts w:asciiTheme="minorEastAsia" w:hAnsiTheme="minorEastAsia" w:hint="eastAsia"/>
          <w:b/>
          <w:sz w:val="24"/>
          <w:szCs w:val="24"/>
        </w:rPr>
        <w:t>3.</w:t>
      </w:r>
      <w:r w:rsidRPr="00BE0721">
        <w:rPr>
          <w:rFonts w:asciiTheme="minorEastAsia" w:hAnsiTheme="minorEastAsia" w:hint="eastAsia"/>
          <w:b/>
          <w:sz w:val="24"/>
          <w:szCs w:val="24"/>
          <w:u w:val="thick"/>
        </w:rPr>
        <w:t>园林绿化</w:t>
      </w:r>
      <w:r w:rsidRPr="00BE0721">
        <w:rPr>
          <w:rFonts w:asciiTheme="minorEastAsia" w:hAnsiTheme="minorEastAsia" w:hint="eastAsia"/>
          <w:b/>
          <w:sz w:val="24"/>
          <w:szCs w:val="24"/>
        </w:rPr>
        <w:t>作为改善人居环境、解决民生问题、提升老百姓生活品质、提升地区吸引力和竞争力的主要依据</w:t>
      </w:r>
    </w:p>
    <w:p w:rsidR="00BE0721" w:rsidRPr="00BE0721" w:rsidRDefault="00BE0721" w:rsidP="00BE0721">
      <w:pPr>
        <w:spacing w:line="360" w:lineRule="auto"/>
        <w:ind w:firstLineChars="200" w:firstLine="480"/>
        <w:rPr>
          <w:rFonts w:asciiTheme="minorEastAsia" w:hAnsiTheme="minorEastAsia"/>
          <w:sz w:val="24"/>
          <w:szCs w:val="24"/>
        </w:rPr>
      </w:pPr>
      <w:r w:rsidRPr="00BE0721">
        <w:rPr>
          <w:rFonts w:asciiTheme="minorEastAsia" w:hAnsiTheme="minorEastAsia" w:hint="eastAsia"/>
          <w:sz w:val="24"/>
          <w:szCs w:val="24"/>
        </w:rPr>
        <w:t>张家港市高质量打造长江“绿长廊”，对长江绿化造林任务进行专题研究，对尚未利用的闲置地块进行调查摸底，掌握可造林增绿地块情况，确保底数清、账册明。坚持融入大局，将长江沿岸造林绿化工程列入2019年度民生实事工程，</w:t>
      </w:r>
      <w:r w:rsidRPr="00BE0721">
        <w:rPr>
          <w:rFonts w:asciiTheme="minorEastAsia" w:hAnsiTheme="minorEastAsia" w:hint="eastAsia"/>
          <w:sz w:val="24"/>
          <w:szCs w:val="24"/>
        </w:rPr>
        <w:lastRenderedPageBreak/>
        <w:t>科学编制长江沿岸造林绿化建设方案。因地制宜，提高质量。在堤防地段，以发挥防浪护岸功能为主，选择耐水湿、浅根系乡土树种，营造防浪林带，稳固防洪堤坝。背水侧河道管理范围内，在不影响堤防等水利工程安全，留足工程管护、防汛抢险等交通要道，巡堤查险、防汛备料等空间的前提下，健全护堤林带，防止风蚀对堤防工程的危害。</w:t>
      </w:r>
    </w:p>
    <w:p w:rsidR="00BE0721" w:rsidRPr="00BE0721" w:rsidRDefault="00BE0721" w:rsidP="00BE0721">
      <w:pPr>
        <w:spacing w:line="360" w:lineRule="auto"/>
        <w:ind w:firstLineChars="200" w:firstLine="480"/>
        <w:rPr>
          <w:rFonts w:asciiTheme="minorEastAsia" w:hAnsiTheme="minorEastAsia"/>
          <w:sz w:val="24"/>
          <w:szCs w:val="24"/>
        </w:rPr>
      </w:pPr>
      <w:r w:rsidRPr="00BE0721">
        <w:rPr>
          <w:rFonts w:asciiTheme="minorEastAsia" w:hAnsiTheme="minorEastAsia" w:hint="eastAsia"/>
          <w:sz w:val="24"/>
          <w:szCs w:val="24"/>
        </w:rPr>
        <w:t>据2018张家港统计年鉴，张家港市2018年公园绿地面积达572公顷，绿化覆盖面积达2438公顷，其中建成区绿化覆盖面积达2416公顷。建成区绿化覆盖率达41.2%，建成区绿地率达37.4%。</w:t>
      </w:r>
    </w:p>
    <w:p w:rsidR="00BE0721" w:rsidRPr="00BE0721" w:rsidRDefault="00BE0721" w:rsidP="00BE0721">
      <w:pPr>
        <w:spacing w:line="360" w:lineRule="auto"/>
        <w:rPr>
          <w:rFonts w:asciiTheme="minorEastAsia" w:hAnsiTheme="minorEastAsia"/>
          <w:b/>
          <w:sz w:val="24"/>
          <w:szCs w:val="24"/>
        </w:rPr>
      </w:pPr>
      <w:r w:rsidRPr="00BE0721">
        <w:rPr>
          <w:rFonts w:asciiTheme="minorEastAsia" w:hAnsiTheme="minorEastAsia" w:hint="eastAsia"/>
          <w:b/>
          <w:sz w:val="24"/>
          <w:szCs w:val="24"/>
        </w:rPr>
        <w:t>4.减少城市温室气体排放、应对</w:t>
      </w:r>
      <w:r w:rsidRPr="00BE0721">
        <w:rPr>
          <w:rFonts w:asciiTheme="minorEastAsia" w:hAnsiTheme="minorEastAsia" w:hint="eastAsia"/>
          <w:b/>
          <w:sz w:val="24"/>
          <w:szCs w:val="24"/>
          <w:u w:val="thick"/>
        </w:rPr>
        <w:t>气候</w:t>
      </w:r>
      <w:r w:rsidRPr="00BE0721">
        <w:rPr>
          <w:rFonts w:asciiTheme="minorEastAsia" w:hAnsiTheme="minorEastAsia" w:hint="eastAsia"/>
          <w:b/>
          <w:sz w:val="24"/>
          <w:szCs w:val="24"/>
        </w:rPr>
        <w:t>变化、减缓城市对周边环境的影响等综合效应</w:t>
      </w:r>
    </w:p>
    <w:p w:rsidR="00BE0721" w:rsidRPr="00BE0721" w:rsidRDefault="00BE0721" w:rsidP="00BE0721">
      <w:pPr>
        <w:spacing w:line="360" w:lineRule="auto"/>
        <w:ind w:firstLineChars="200" w:firstLine="480"/>
        <w:rPr>
          <w:rFonts w:asciiTheme="minorEastAsia" w:hAnsiTheme="minorEastAsia"/>
          <w:sz w:val="24"/>
          <w:szCs w:val="24"/>
        </w:rPr>
      </w:pPr>
      <w:r w:rsidRPr="00BE0721">
        <w:rPr>
          <w:rFonts w:asciiTheme="minorEastAsia" w:hAnsiTheme="minorEastAsia" w:hint="eastAsia"/>
          <w:sz w:val="24"/>
          <w:szCs w:val="24"/>
        </w:rPr>
        <w:t>2018年，张家港市PM2.5平均浓度同比下降10.2%，环境空气质量优良率78.1%、同比提高9.3个百分点。通过水体沟通与绿化建设，城市热岛效应强度仅为0.1℃。</w:t>
      </w:r>
    </w:p>
    <w:p w:rsidR="00BE0721" w:rsidRPr="00BE0721" w:rsidRDefault="00BE0721" w:rsidP="00BE0721">
      <w:pPr>
        <w:spacing w:line="360" w:lineRule="auto"/>
        <w:ind w:firstLineChars="200" w:firstLine="480"/>
        <w:rPr>
          <w:rFonts w:asciiTheme="minorEastAsia" w:hAnsiTheme="minorEastAsia"/>
          <w:sz w:val="24"/>
          <w:szCs w:val="24"/>
        </w:rPr>
      </w:pPr>
      <w:r w:rsidRPr="00BE0721">
        <w:rPr>
          <w:rFonts w:asciiTheme="minorEastAsia" w:hAnsiTheme="minorEastAsia" w:hint="eastAsia"/>
          <w:sz w:val="24"/>
          <w:szCs w:val="24"/>
        </w:rPr>
        <w:t>推行节能减排，构建绿色交通体体系，优化能源消费结构。</w:t>
      </w:r>
    </w:p>
    <w:p w:rsidR="007C1DF3" w:rsidRPr="007C1DF3" w:rsidRDefault="007C1DF3" w:rsidP="00CC7BDF">
      <w:pPr>
        <w:pStyle w:val="1"/>
      </w:pPr>
      <w:bookmarkStart w:id="17" w:name="_Toc36552847"/>
      <w:r w:rsidRPr="007C1DF3">
        <w:rPr>
          <w:rFonts w:hint="eastAsia"/>
        </w:rPr>
        <w:t>六、总结与讨论</w:t>
      </w:r>
      <w:bookmarkEnd w:id="17"/>
    </w:p>
    <w:p w:rsidR="001C1B7C" w:rsidRPr="00BE0721" w:rsidRDefault="007C1DF3" w:rsidP="004F2059">
      <w:pPr>
        <w:spacing w:line="360" w:lineRule="auto"/>
        <w:ind w:firstLineChars="200" w:firstLine="480"/>
        <w:rPr>
          <w:rStyle w:val="af"/>
          <w:rFonts w:asciiTheme="minorEastAsia" w:hAnsiTheme="minorEastAsia" w:cs="宋体"/>
          <w:b w:val="0"/>
          <w:color w:val="000000"/>
          <w:sz w:val="24"/>
          <w:szCs w:val="24"/>
          <w:shd w:val="clear" w:color="auto" w:fill="FFFFFF"/>
        </w:rPr>
      </w:pPr>
      <w:r w:rsidRPr="007C1DF3">
        <w:rPr>
          <w:rStyle w:val="af"/>
          <w:rFonts w:asciiTheme="minorEastAsia" w:hAnsiTheme="minorEastAsia" w:cs="宋体" w:hint="eastAsia"/>
          <w:b w:val="0"/>
          <w:color w:val="000000"/>
          <w:sz w:val="24"/>
          <w:szCs w:val="24"/>
          <w:shd w:val="clear" w:color="auto" w:fill="FFFFFF"/>
        </w:rPr>
        <w:t>生态园林城市能否建设成功，城市总体规划工作</w:t>
      </w:r>
      <w:r>
        <w:rPr>
          <w:rStyle w:val="af"/>
          <w:rFonts w:asciiTheme="minorEastAsia" w:hAnsiTheme="minorEastAsia" w:cs="宋体" w:hint="eastAsia"/>
          <w:b w:val="0"/>
          <w:color w:val="000000"/>
          <w:sz w:val="24"/>
          <w:szCs w:val="24"/>
          <w:shd w:val="clear" w:color="auto" w:fill="FFFFFF"/>
        </w:rPr>
        <w:t>是重中之重，规划应科学、突出</w:t>
      </w:r>
      <w:r w:rsidRPr="007C1DF3">
        <w:rPr>
          <w:rStyle w:val="af"/>
          <w:rFonts w:asciiTheme="minorEastAsia" w:hAnsiTheme="minorEastAsia" w:cs="宋体" w:hint="eastAsia"/>
          <w:b w:val="0"/>
          <w:color w:val="000000"/>
          <w:sz w:val="24"/>
          <w:szCs w:val="24"/>
          <w:shd w:val="clear" w:color="auto" w:fill="FFFFFF"/>
        </w:rPr>
        <w:t>生态保护、具有前瞻性、</w:t>
      </w:r>
      <w:r>
        <w:rPr>
          <w:rStyle w:val="af"/>
          <w:rFonts w:asciiTheme="minorEastAsia" w:hAnsiTheme="minorEastAsia" w:cs="宋体" w:hint="eastAsia"/>
          <w:b w:val="0"/>
          <w:color w:val="000000"/>
          <w:sz w:val="24"/>
          <w:szCs w:val="24"/>
          <w:shd w:val="clear" w:color="auto" w:fill="FFFFFF"/>
        </w:rPr>
        <w:t>并能最大程度结合各城市</w:t>
      </w:r>
      <w:r w:rsidRPr="007C1DF3">
        <w:rPr>
          <w:rStyle w:val="af"/>
          <w:rFonts w:asciiTheme="minorEastAsia" w:hAnsiTheme="minorEastAsia" w:cs="宋体" w:hint="eastAsia"/>
          <w:b w:val="0"/>
          <w:color w:val="000000"/>
          <w:sz w:val="24"/>
          <w:szCs w:val="24"/>
          <w:shd w:val="clear" w:color="auto" w:fill="FFFFFF"/>
        </w:rPr>
        <w:t>地域特点、历史文化和自然地理现状。建设“国家生态园林城市”是</w:t>
      </w:r>
      <w:r>
        <w:rPr>
          <w:rStyle w:val="af"/>
          <w:rFonts w:asciiTheme="minorEastAsia" w:hAnsiTheme="minorEastAsia" w:cs="宋体" w:hint="eastAsia"/>
          <w:b w:val="0"/>
          <w:color w:val="000000"/>
          <w:sz w:val="24"/>
          <w:szCs w:val="24"/>
          <w:shd w:val="clear" w:color="auto" w:fill="FFFFFF"/>
        </w:rPr>
        <w:t>各个现代化城市</w:t>
      </w:r>
      <w:r w:rsidRPr="007C1DF3">
        <w:rPr>
          <w:rStyle w:val="af"/>
          <w:rFonts w:asciiTheme="minorEastAsia" w:hAnsiTheme="minorEastAsia" w:cs="宋体" w:hint="eastAsia"/>
          <w:b w:val="0"/>
          <w:color w:val="000000"/>
          <w:sz w:val="24"/>
          <w:szCs w:val="24"/>
          <w:shd w:val="clear" w:color="auto" w:fill="FFFFFF"/>
        </w:rPr>
        <w:t>建设在重要历史阶段的重大机遇，通过创建</w:t>
      </w:r>
      <w:r>
        <w:rPr>
          <w:rStyle w:val="af"/>
          <w:rFonts w:asciiTheme="minorEastAsia" w:hAnsiTheme="minorEastAsia" w:cs="宋体" w:hint="eastAsia"/>
          <w:b w:val="0"/>
          <w:color w:val="000000"/>
          <w:sz w:val="24"/>
          <w:szCs w:val="24"/>
          <w:shd w:val="clear" w:color="auto" w:fill="FFFFFF"/>
        </w:rPr>
        <w:t>“国家生态园林城市”</w:t>
      </w:r>
      <w:r w:rsidRPr="007C1DF3">
        <w:rPr>
          <w:rStyle w:val="af"/>
          <w:rFonts w:asciiTheme="minorEastAsia" w:hAnsiTheme="minorEastAsia" w:cs="宋体" w:hint="eastAsia"/>
          <w:b w:val="0"/>
          <w:color w:val="000000"/>
          <w:sz w:val="24"/>
          <w:szCs w:val="24"/>
          <w:shd w:val="clear" w:color="auto" w:fill="FFFFFF"/>
        </w:rPr>
        <w:t>活动可</w:t>
      </w:r>
      <w:r>
        <w:rPr>
          <w:rStyle w:val="af"/>
          <w:rFonts w:asciiTheme="minorEastAsia" w:hAnsiTheme="minorEastAsia" w:cs="宋体" w:hint="eastAsia"/>
          <w:b w:val="0"/>
          <w:color w:val="000000"/>
          <w:sz w:val="24"/>
          <w:szCs w:val="24"/>
          <w:shd w:val="clear" w:color="auto" w:fill="FFFFFF"/>
        </w:rPr>
        <w:t>促进</w:t>
      </w:r>
      <w:r w:rsidRPr="007C1DF3">
        <w:rPr>
          <w:rStyle w:val="af"/>
          <w:rFonts w:asciiTheme="minorEastAsia" w:hAnsiTheme="minorEastAsia" w:cs="宋体" w:hint="eastAsia"/>
          <w:b w:val="0"/>
          <w:color w:val="000000"/>
          <w:sz w:val="24"/>
          <w:szCs w:val="24"/>
          <w:shd w:val="clear" w:color="auto" w:fill="FFFFFF"/>
        </w:rPr>
        <w:t>实现城市可持续发展、进一步提升市民的人居环境、生活质量和幸福指数，让</w:t>
      </w:r>
      <w:r>
        <w:rPr>
          <w:rStyle w:val="af"/>
          <w:rFonts w:asciiTheme="minorEastAsia" w:hAnsiTheme="minorEastAsia" w:cs="宋体" w:hint="eastAsia"/>
          <w:b w:val="0"/>
          <w:color w:val="000000"/>
          <w:sz w:val="24"/>
          <w:szCs w:val="24"/>
          <w:shd w:val="clear" w:color="auto" w:fill="FFFFFF"/>
        </w:rPr>
        <w:t>“美丽城市、魅力城市</w:t>
      </w:r>
      <w:r w:rsidRPr="007C1DF3">
        <w:rPr>
          <w:rStyle w:val="af"/>
          <w:rFonts w:asciiTheme="minorEastAsia" w:hAnsiTheme="minorEastAsia" w:cs="宋体" w:hint="eastAsia"/>
          <w:b w:val="0"/>
          <w:color w:val="000000"/>
          <w:sz w:val="24"/>
          <w:szCs w:val="24"/>
          <w:shd w:val="clear" w:color="auto" w:fill="FFFFFF"/>
        </w:rPr>
        <w:t>”实至名归</w:t>
      </w:r>
      <w:r>
        <w:rPr>
          <w:rStyle w:val="af"/>
          <w:rFonts w:asciiTheme="minorEastAsia" w:hAnsiTheme="minorEastAsia" w:cs="宋体" w:hint="eastAsia"/>
          <w:b w:val="0"/>
          <w:color w:val="000000"/>
          <w:sz w:val="24"/>
          <w:szCs w:val="24"/>
          <w:shd w:val="clear" w:color="auto" w:fill="FFFFFF"/>
        </w:rPr>
        <w:t>。</w:t>
      </w:r>
    </w:p>
    <w:p w:rsidR="00473104" w:rsidRDefault="00473104" w:rsidP="00BE0721">
      <w:pPr>
        <w:spacing w:line="360" w:lineRule="auto"/>
        <w:rPr>
          <w:rFonts w:asciiTheme="minorEastAsia" w:hAnsiTheme="minorEastAsia"/>
          <w:color w:val="000000" w:themeColor="text1"/>
          <w:sz w:val="24"/>
          <w:szCs w:val="24"/>
        </w:rPr>
      </w:pPr>
    </w:p>
    <w:p w:rsidR="00473104" w:rsidRDefault="00473104">
      <w:pPr>
        <w:widowControl/>
        <w:jc w:val="left"/>
        <w:rPr>
          <w:rFonts w:asciiTheme="minorEastAsia" w:hAnsiTheme="minorEastAsia"/>
          <w:color w:val="000000" w:themeColor="text1"/>
          <w:sz w:val="24"/>
          <w:szCs w:val="24"/>
        </w:rPr>
      </w:pPr>
      <w:r>
        <w:rPr>
          <w:rFonts w:asciiTheme="minorEastAsia" w:hAnsiTheme="minorEastAsia"/>
          <w:color w:val="000000" w:themeColor="text1"/>
          <w:sz w:val="24"/>
          <w:szCs w:val="24"/>
        </w:rPr>
        <w:br w:type="page"/>
      </w:r>
    </w:p>
    <w:p w:rsidR="00661AE0" w:rsidRPr="00CC7BDF" w:rsidRDefault="00D56994" w:rsidP="00CC7BDF">
      <w:pPr>
        <w:pStyle w:val="1"/>
        <w:rPr>
          <w:rFonts w:hint="eastAsia"/>
        </w:rPr>
      </w:pPr>
      <w:bookmarkStart w:id="18" w:name="_Toc36552848"/>
      <w:r>
        <w:rPr>
          <w:rFonts w:hint="eastAsia"/>
        </w:rPr>
        <w:lastRenderedPageBreak/>
        <w:t>资料来源</w:t>
      </w:r>
      <w:bookmarkEnd w:id="18"/>
    </w:p>
    <w:p w:rsidR="00F1601D" w:rsidRPr="00987747" w:rsidRDefault="00661AE0" w:rsidP="00981870">
      <w:pPr>
        <w:spacing w:line="360" w:lineRule="auto"/>
        <w:ind w:firstLineChars="200" w:firstLine="480"/>
        <w:rPr>
          <w:rFonts w:ascii="Times New Roman" w:eastAsia="宋体" w:hAnsi="Times New Roman"/>
          <w:sz w:val="24"/>
          <w:szCs w:val="24"/>
        </w:rPr>
      </w:pPr>
      <w:r w:rsidRPr="00987747">
        <w:rPr>
          <w:rFonts w:ascii="Times New Roman" w:eastAsia="宋体" w:hAnsi="Times New Roman" w:hint="eastAsia"/>
          <w:color w:val="000000" w:themeColor="text1"/>
          <w:sz w:val="24"/>
          <w:szCs w:val="24"/>
        </w:rPr>
        <w:t>[1]</w:t>
      </w:r>
      <w:r w:rsidRPr="00987747">
        <w:rPr>
          <w:rFonts w:ascii="Times New Roman" w:eastAsia="宋体" w:hAnsi="Times New Roman"/>
          <w:sz w:val="24"/>
          <w:szCs w:val="24"/>
        </w:rPr>
        <w:t>新闻《</w:t>
      </w:r>
      <w:r w:rsidRPr="00987747">
        <w:rPr>
          <w:rFonts w:ascii="Times New Roman" w:eastAsia="宋体" w:hAnsi="Times New Roman" w:hint="eastAsia"/>
          <w:sz w:val="24"/>
          <w:szCs w:val="24"/>
        </w:rPr>
        <w:t>徐州人均公园绿地面积达</w:t>
      </w:r>
      <w:r w:rsidRPr="00987747">
        <w:rPr>
          <w:rFonts w:ascii="Times New Roman" w:eastAsia="宋体" w:hAnsi="Times New Roman" w:hint="eastAsia"/>
          <w:sz w:val="24"/>
          <w:szCs w:val="24"/>
        </w:rPr>
        <w:t>16.31</w:t>
      </w:r>
      <w:r w:rsidRPr="00987747">
        <w:rPr>
          <w:rFonts w:ascii="Times New Roman" w:eastAsia="宋体" w:hAnsi="Times New Roman" w:hint="eastAsia"/>
          <w:sz w:val="24"/>
          <w:szCs w:val="24"/>
        </w:rPr>
        <w:t>平米》</w:t>
      </w:r>
    </w:p>
    <w:p w:rsidR="00210881" w:rsidRPr="00987747" w:rsidRDefault="00661AE0" w:rsidP="00981870">
      <w:pPr>
        <w:pStyle w:val="a4"/>
        <w:ind w:firstLineChars="200" w:firstLine="480"/>
        <w:jc w:val="both"/>
        <w:rPr>
          <w:rFonts w:ascii="Times New Roman" w:eastAsia="宋体" w:hAnsi="Times New Roman"/>
          <w:sz w:val="24"/>
          <w:szCs w:val="24"/>
        </w:rPr>
      </w:pPr>
      <w:r w:rsidRPr="00987747">
        <w:rPr>
          <w:rFonts w:ascii="Times New Roman" w:eastAsia="宋体" w:hAnsi="Times New Roman" w:hint="eastAsia"/>
          <w:color w:val="000000" w:themeColor="text1"/>
          <w:sz w:val="24"/>
          <w:szCs w:val="24"/>
        </w:rPr>
        <w:t>[2]</w:t>
      </w:r>
      <w:r w:rsidRPr="00987747">
        <w:rPr>
          <w:rFonts w:ascii="Times New Roman" w:eastAsia="宋体" w:hAnsi="Times New Roman" w:hint="eastAsia"/>
          <w:sz w:val="24"/>
          <w:szCs w:val="24"/>
        </w:rPr>
        <w:t>李勇</w:t>
      </w:r>
      <w:r w:rsidRPr="00987747">
        <w:rPr>
          <w:rFonts w:ascii="Times New Roman" w:eastAsia="宋体" w:hAnsi="Times New Roman" w:hint="eastAsia"/>
          <w:sz w:val="24"/>
          <w:szCs w:val="24"/>
        </w:rPr>
        <w:t>.</w:t>
      </w:r>
      <w:r w:rsidRPr="00987747">
        <w:rPr>
          <w:rFonts w:ascii="Times New Roman" w:eastAsia="宋体" w:hAnsi="Times New Roman" w:hint="eastAsia"/>
          <w:sz w:val="24"/>
          <w:szCs w:val="24"/>
        </w:rPr>
        <w:t>徐州市荣膺首批国家生态园林城市持续生态治理修复彰显山水城市特色</w:t>
      </w:r>
      <w:r w:rsidRPr="00987747">
        <w:rPr>
          <w:rFonts w:ascii="Times New Roman" w:eastAsia="宋体" w:hAnsi="Times New Roman" w:hint="eastAsia"/>
          <w:sz w:val="24"/>
          <w:szCs w:val="24"/>
        </w:rPr>
        <w:t>[J].</w:t>
      </w:r>
      <w:r w:rsidRPr="00987747">
        <w:rPr>
          <w:rFonts w:ascii="Times New Roman" w:eastAsia="宋体" w:hAnsi="Times New Roman" w:hint="eastAsia"/>
          <w:sz w:val="24"/>
          <w:szCs w:val="24"/>
        </w:rPr>
        <w:t>城乡建设</w:t>
      </w:r>
      <w:r w:rsidRPr="00987747">
        <w:rPr>
          <w:rFonts w:ascii="Times New Roman" w:eastAsia="宋体" w:hAnsi="Times New Roman" w:hint="eastAsia"/>
          <w:sz w:val="24"/>
          <w:szCs w:val="24"/>
        </w:rPr>
        <w:t>,2016(03):66-67.</w:t>
      </w:r>
    </w:p>
    <w:p w:rsidR="00661AE0" w:rsidRPr="00987747" w:rsidRDefault="00661AE0" w:rsidP="00981870">
      <w:pPr>
        <w:pStyle w:val="a4"/>
        <w:ind w:firstLineChars="200" w:firstLine="480"/>
        <w:jc w:val="both"/>
        <w:rPr>
          <w:rFonts w:ascii="Times New Roman" w:eastAsia="宋体" w:hAnsi="Times New Roman"/>
          <w:sz w:val="24"/>
          <w:szCs w:val="24"/>
        </w:rPr>
      </w:pPr>
      <w:r w:rsidRPr="00987747">
        <w:rPr>
          <w:rFonts w:ascii="Times New Roman" w:eastAsia="宋体" w:hAnsi="Times New Roman" w:hint="eastAsia"/>
          <w:sz w:val="24"/>
          <w:szCs w:val="24"/>
        </w:rPr>
        <w:t>[3]</w:t>
      </w:r>
      <w:r w:rsidRPr="00987747">
        <w:rPr>
          <w:rFonts w:ascii="Times New Roman" w:eastAsia="宋体" w:hAnsi="Times New Roman"/>
          <w:sz w:val="24"/>
          <w:szCs w:val="24"/>
        </w:rPr>
        <w:t>新闻《</w:t>
      </w:r>
      <w:r w:rsidRPr="00987747">
        <w:rPr>
          <w:rFonts w:ascii="Times New Roman" w:eastAsia="宋体" w:hAnsi="Times New Roman" w:hint="eastAsia"/>
          <w:sz w:val="24"/>
          <w:szCs w:val="24"/>
        </w:rPr>
        <w:t>徐州荣膺首批“国家生态园林城市》</w:t>
      </w:r>
    </w:p>
    <w:p w:rsidR="00661AE0" w:rsidRPr="00987747" w:rsidRDefault="00661AE0" w:rsidP="00981870">
      <w:pPr>
        <w:pStyle w:val="a4"/>
        <w:ind w:firstLineChars="200" w:firstLine="480"/>
        <w:jc w:val="both"/>
        <w:rPr>
          <w:rFonts w:ascii="Times New Roman" w:eastAsia="宋体" w:hAnsi="Times New Roman"/>
          <w:sz w:val="24"/>
          <w:szCs w:val="24"/>
        </w:rPr>
      </w:pPr>
      <w:r w:rsidRPr="00987747">
        <w:rPr>
          <w:rFonts w:ascii="Times New Roman" w:eastAsia="宋体" w:hAnsi="Times New Roman" w:hint="eastAsia"/>
          <w:sz w:val="24"/>
          <w:szCs w:val="24"/>
        </w:rPr>
        <w:t>[4]</w:t>
      </w:r>
      <w:r w:rsidRPr="00987747">
        <w:rPr>
          <w:rFonts w:ascii="Times New Roman" w:eastAsia="宋体" w:hAnsi="Times New Roman" w:hint="eastAsia"/>
          <w:sz w:val="24"/>
          <w:szCs w:val="24"/>
        </w:rPr>
        <w:t>何付川</w:t>
      </w:r>
      <w:r w:rsidRPr="00987747">
        <w:rPr>
          <w:rFonts w:ascii="Times New Roman" w:eastAsia="宋体" w:hAnsi="Times New Roman" w:hint="eastAsia"/>
          <w:sz w:val="24"/>
          <w:szCs w:val="24"/>
        </w:rPr>
        <w:t>,</w:t>
      </w:r>
      <w:r w:rsidRPr="00987747">
        <w:rPr>
          <w:rFonts w:ascii="Times New Roman" w:eastAsia="宋体" w:hAnsi="Times New Roman" w:hint="eastAsia"/>
          <w:sz w:val="24"/>
          <w:szCs w:val="24"/>
        </w:rPr>
        <w:t>李勇</w:t>
      </w:r>
      <w:r w:rsidRPr="00987747">
        <w:rPr>
          <w:rFonts w:ascii="Times New Roman" w:eastAsia="宋体" w:hAnsi="Times New Roman" w:hint="eastAsia"/>
          <w:sz w:val="24"/>
          <w:szCs w:val="24"/>
        </w:rPr>
        <w:t>,</w:t>
      </w:r>
      <w:r w:rsidRPr="00987747">
        <w:rPr>
          <w:rFonts w:ascii="Times New Roman" w:eastAsia="宋体" w:hAnsi="Times New Roman" w:hint="eastAsia"/>
          <w:sz w:val="24"/>
          <w:szCs w:val="24"/>
        </w:rPr>
        <w:t>杨学民</w:t>
      </w:r>
      <w:r w:rsidRPr="00987747">
        <w:rPr>
          <w:rFonts w:ascii="Times New Roman" w:eastAsia="宋体" w:hAnsi="Times New Roman" w:hint="eastAsia"/>
          <w:sz w:val="24"/>
          <w:szCs w:val="24"/>
        </w:rPr>
        <w:t>,</w:t>
      </w:r>
      <w:r w:rsidRPr="00987747">
        <w:rPr>
          <w:rFonts w:ascii="Times New Roman" w:eastAsia="宋体" w:hAnsi="Times New Roman" w:hint="eastAsia"/>
          <w:sz w:val="24"/>
          <w:szCs w:val="24"/>
        </w:rPr>
        <w:t>秦飞</w:t>
      </w:r>
      <w:r w:rsidRPr="00987747">
        <w:rPr>
          <w:rFonts w:ascii="Times New Roman" w:eastAsia="宋体" w:hAnsi="Times New Roman" w:hint="eastAsia"/>
          <w:sz w:val="24"/>
          <w:szCs w:val="24"/>
        </w:rPr>
        <w:t>.</w:t>
      </w:r>
      <w:r w:rsidRPr="00987747">
        <w:rPr>
          <w:rFonts w:ascii="Times New Roman" w:eastAsia="宋体" w:hAnsi="Times New Roman" w:hint="eastAsia"/>
          <w:sz w:val="24"/>
          <w:szCs w:val="24"/>
        </w:rPr>
        <w:t>老工业基地转型发展路径探索——以徐州市创建国家生态园林城市为例</w:t>
      </w:r>
      <w:r w:rsidRPr="00987747">
        <w:rPr>
          <w:rFonts w:ascii="Times New Roman" w:eastAsia="宋体" w:hAnsi="Times New Roman" w:hint="eastAsia"/>
          <w:sz w:val="24"/>
          <w:szCs w:val="24"/>
        </w:rPr>
        <w:t>[J].</w:t>
      </w:r>
      <w:r w:rsidRPr="00987747">
        <w:rPr>
          <w:rFonts w:ascii="Times New Roman" w:eastAsia="宋体" w:hAnsi="Times New Roman" w:hint="eastAsia"/>
          <w:sz w:val="24"/>
          <w:szCs w:val="24"/>
        </w:rPr>
        <w:t>中国园林</w:t>
      </w:r>
      <w:r w:rsidRPr="00987747">
        <w:rPr>
          <w:rFonts w:ascii="Times New Roman" w:eastAsia="宋体" w:hAnsi="Times New Roman" w:hint="eastAsia"/>
          <w:sz w:val="24"/>
          <w:szCs w:val="24"/>
        </w:rPr>
        <w:t>,2017,33(10):91-95.</w:t>
      </w:r>
    </w:p>
    <w:p w:rsidR="00661AE0" w:rsidRPr="00987747" w:rsidRDefault="00661AE0" w:rsidP="00981870">
      <w:pPr>
        <w:ind w:firstLineChars="200" w:firstLine="480"/>
        <w:rPr>
          <w:rFonts w:ascii="Times New Roman" w:eastAsia="宋体" w:hAnsi="Times New Roman" w:cs="宋体"/>
          <w:sz w:val="24"/>
          <w:szCs w:val="24"/>
        </w:rPr>
      </w:pPr>
      <w:r w:rsidRPr="00987747">
        <w:rPr>
          <w:rFonts w:ascii="Times New Roman" w:eastAsia="宋体" w:hAnsi="Times New Roman" w:hint="eastAsia"/>
          <w:sz w:val="24"/>
          <w:szCs w:val="24"/>
        </w:rPr>
        <w:t>[5]</w:t>
      </w:r>
      <w:r w:rsidRPr="00987747">
        <w:rPr>
          <w:rFonts w:ascii="Times New Roman" w:eastAsia="宋体" w:hAnsi="Times New Roman" w:cs="宋体" w:hint="eastAsia"/>
          <w:sz w:val="24"/>
          <w:szCs w:val="24"/>
        </w:rPr>
        <w:t>苏州市生态环境局官网</w:t>
      </w:r>
    </w:p>
    <w:p w:rsidR="00661AE0" w:rsidRPr="00987747" w:rsidRDefault="00661AE0" w:rsidP="00981870">
      <w:pPr>
        <w:ind w:firstLineChars="200" w:firstLine="480"/>
        <w:rPr>
          <w:rFonts w:ascii="Times New Roman" w:eastAsia="宋体" w:hAnsi="Times New Roman" w:cs="宋体"/>
          <w:bCs/>
          <w:sz w:val="24"/>
          <w:szCs w:val="24"/>
        </w:rPr>
      </w:pPr>
      <w:r w:rsidRPr="00987747">
        <w:rPr>
          <w:rFonts w:ascii="Times New Roman" w:eastAsia="宋体" w:hAnsi="Times New Roman" w:cs="宋体" w:hint="eastAsia"/>
          <w:sz w:val="24"/>
          <w:szCs w:val="24"/>
        </w:rPr>
        <w:t>[6]</w:t>
      </w:r>
      <w:r w:rsidRPr="00987747">
        <w:rPr>
          <w:rFonts w:ascii="Times New Roman" w:eastAsia="宋体" w:hAnsi="Times New Roman" w:cs="宋体" w:hint="eastAsia"/>
          <w:bCs/>
          <w:sz w:val="24"/>
          <w:szCs w:val="24"/>
        </w:rPr>
        <w:t>苏州新闻网</w:t>
      </w:r>
      <w:r w:rsidRPr="00987747">
        <w:rPr>
          <w:rFonts w:ascii="Times New Roman" w:eastAsia="宋体" w:hAnsi="Times New Roman" w:cs="宋体" w:hint="eastAsia"/>
          <w:bCs/>
          <w:sz w:val="24"/>
          <w:szCs w:val="24"/>
        </w:rPr>
        <w:t xml:space="preserve">  </w:t>
      </w:r>
      <w:r w:rsidRPr="00987747">
        <w:rPr>
          <w:rFonts w:ascii="Times New Roman" w:eastAsia="宋体" w:hAnsi="Times New Roman" w:cs="宋体" w:hint="eastAsia"/>
          <w:bCs/>
          <w:sz w:val="24"/>
          <w:szCs w:val="24"/>
        </w:rPr>
        <w:t>苏州：创建国家生态园林城市纪实（上）</w:t>
      </w:r>
    </w:p>
    <w:p w:rsidR="00661AE0" w:rsidRPr="00987747" w:rsidRDefault="00661AE0" w:rsidP="00981870">
      <w:pPr>
        <w:ind w:firstLineChars="200" w:firstLine="480"/>
        <w:rPr>
          <w:rFonts w:ascii="Times New Roman" w:eastAsia="宋体" w:hAnsi="Times New Roman" w:cs="宋体"/>
          <w:bCs/>
          <w:sz w:val="24"/>
          <w:szCs w:val="24"/>
        </w:rPr>
      </w:pPr>
      <w:r w:rsidRPr="00987747">
        <w:rPr>
          <w:rFonts w:ascii="Times New Roman" w:eastAsia="宋体" w:hAnsi="Times New Roman" w:cs="宋体" w:hint="eastAsia"/>
          <w:sz w:val="24"/>
          <w:szCs w:val="24"/>
        </w:rPr>
        <w:t>[7]</w:t>
      </w:r>
      <w:r w:rsidRPr="00987747">
        <w:rPr>
          <w:rFonts w:ascii="Times New Roman" w:eastAsia="宋体" w:hAnsi="Times New Roman" w:cs="宋体" w:hint="eastAsia"/>
          <w:bCs/>
          <w:sz w:val="24"/>
          <w:szCs w:val="24"/>
        </w:rPr>
        <w:t>苏州日报</w:t>
      </w:r>
    </w:p>
    <w:p w:rsidR="00210881" w:rsidRPr="00987747" w:rsidRDefault="00661AE0" w:rsidP="00981870">
      <w:pPr>
        <w:ind w:firstLineChars="200" w:firstLine="480"/>
        <w:rPr>
          <w:rFonts w:ascii="Times New Roman" w:eastAsia="宋体" w:hAnsi="Times New Roman" w:cs="宋体"/>
          <w:bCs/>
          <w:sz w:val="24"/>
          <w:szCs w:val="24"/>
        </w:rPr>
      </w:pPr>
      <w:r w:rsidRPr="00987747">
        <w:rPr>
          <w:rFonts w:ascii="Times New Roman" w:eastAsia="宋体" w:hAnsi="Times New Roman" w:cs="宋体" w:hint="eastAsia"/>
          <w:sz w:val="24"/>
          <w:szCs w:val="24"/>
        </w:rPr>
        <w:t>[8]</w:t>
      </w:r>
      <w:proofErr w:type="gramStart"/>
      <w:r w:rsidRPr="00987747">
        <w:rPr>
          <w:rFonts w:ascii="Times New Roman" w:eastAsia="宋体" w:hAnsi="Times New Roman" w:cs="宋体" w:hint="eastAsia"/>
          <w:bCs/>
          <w:sz w:val="24"/>
          <w:szCs w:val="24"/>
        </w:rPr>
        <w:t>腾讯新闻</w:t>
      </w:r>
      <w:proofErr w:type="gramEnd"/>
    </w:p>
    <w:p w:rsidR="00DF45DC" w:rsidRPr="00987747" w:rsidRDefault="00661AE0" w:rsidP="00981870">
      <w:pPr>
        <w:ind w:firstLineChars="200" w:firstLine="480"/>
        <w:rPr>
          <w:rFonts w:ascii="Times New Roman" w:eastAsia="宋体" w:hAnsi="Times New Roman"/>
          <w:sz w:val="24"/>
          <w:szCs w:val="24"/>
        </w:rPr>
      </w:pPr>
      <w:r w:rsidRPr="00987747">
        <w:rPr>
          <w:rFonts w:ascii="Times New Roman" w:eastAsia="宋体" w:hAnsi="Times New Roman" w:hint="eastAsia"/>
          <w:sz w:val="24"/>
          <w:szCs w:val="24"/>
        </w:rPr>
        <w:t>[9]</w:t>
      </w:r>
      <w:r w:rsidRPr="00987747">
        <w:rPr>
          <w:rFonts w:ascii="Times New Roman" w:eastAsia="宋体" w:hAnsi="Times New Roman"/>
          <w:sz w:val="24"/>
          <w:szCs w:val="24"/>
        </w:rPr>
        <w:t>连先发</w:t>
      </w:r>
      <w:r w:rsidR="00DF45DC" w:rsidRPr="00987747">
        <w:rPr>
          <w:rFonts w:ascii="Times New Roman" w:eastAsia="宋体" w:hAnsi="Times New Roman"/>
          <w:sz w:val="24"/>
          <w:szCs w:val="24"/>
        </w:rPr>
        <w:t>.</w:t>
      </w:r>
      <w:r w:rsidRPr="00987747">
        <w:rPr>
          <w:rFonts w:ascii="Times New Roman" w:eastAsia="宋体" w:hAnsi="Times New Roman"/>
          <w:sz w:val="24"/>
          <w:szCs w:val="24"/>
        </w:rPr>
        <w:t>苏州古典园林微气候营造分析研究</w:t>
      </w:r>
      <w:r w:rsidRPr="00987747">
        <w:rPr>
          <w:rFonts w:ascii="Times New Roman" w:eastAsia="宋体" w:hAnsi="Times New Roman"/>
          <w:sz w:val="24"/>
          <w:szCs w:val="24"/>
        </w:rPr>
        <w:t>[D].</w:t>
      </w:r>
      <w:r w:rsidRPr="00987747">
        <w:rPr>
          <w:rFonts w:ascii="Times New Roman" w:eastAsia="宋体" w:hAnsi="Times New Roman"/>
          <w:sz w:val="24"/>
          <w:szCs w:val="24"/>
        </w:rPr>
        <w:t>苏州大学</w:t>
      </w:r>
      <w:r w:rsidRPr="00987747">
        <w:rPr>
          <w:rFonts w:ascii="Times New Roman" w:eastAsia="宋体" w:hAnsi="Times New Roman"/>
          <w:sz w:val="24"/>
          <w:szCs w:val="24"/>
        </w:rPr>
        <w:t>,2017.</w:t>
      </w:r>
    </w:p>
    <w:p w:rsidR="00AD26CB" w:rsidRPr="00987747" w:rsidRDefault="00AD26CB" w:rsidP="00981870">
      <w:pPr>
        <w:spacing w:line="360" w:lineRule="auto"/>
        <w:ind w:firstLineChars="200" w:firstLine="480"/>
        <w:rPr>
          <w:rFonts w:ascii="Times New Roman" w:eastAsia="宋体" w:hAnsi="Times New Roman"/>
          <w:sz w:val="24"/>
          <w:szCs w:val="24"/>
        </w:rPr>
      </w:pPr>
      <w:r w:rsidRPr="00987747">
        <w:rPr>
          <w:rFonts w:ascii="Times New Roman" w:eastAsia="宋体" w:hAnsi="Times New Roman" w:hint="eastAsia"/>
          <w:sz w:val="24"/>
          <w:szCs w:val="24"/>
        </w:rPr>
        <w:t>[10]</w:t>
      </w:r>
      <w:proofErr w:type="gramStart"/>
      <w:r w:rsidRPr="00987747">
        <w:rPr>
          <w:rFonts w:ascii="Times New Roman" w:eastAsia="宋体" w:hAnsi="Times New Roman" w:hint="eastAsia"/>
          <w:sz w:val="24"/>
          <w:szCs w:val="24"/>
        </w:rPr>
        <w:t>腾讯新闻</w:t>
      </w:r>
      <w:proofErr w:type="gramEnd"/>
      <w:r w:rsidRPr="00987747">
        <w:rPr>
          <w:rFonts w:ascii="Times New Roman" w:eastAsia="宋体" w:hAnsi="Times New Roman" w:hint="eastAsia"/>
          <w:sz w:val="24"/>
          <w:szCs w:val="24"/>
        </w:rPr>
        <w:t>网</w:t>
      </w:r>
      <w:r w:rsidR="00DF45DC" w:rsidRPr="00987747">
        <w:rPr>
          <w:rFonts w:ascii="Times New Roman" w:eastAsia="宋体" w:hAnsi="Times New Roman" w:hint="eastAsia"/>
          <w:sz w:val="24"/>
          <w:szCs w:val="24"/>
        </w:rPr>
        <w:t xml:space="preserve"> </w:t>
      </w:r>
      <w:r w:rsidRPr="00987747">
        <w:rPr>
          <w:rFonts w:ascii="Times New Roman" w:eastAsia="宋体" w:hAnsi="Times New Roman"/>
          <w:sz w:val="24"/>
          <w:szCs w:val="24"/>
        </w:rPr>
        <w:t>昆山</w:t>
      </w:r>
      <w:r w:rsidRPr="00987747">
        <w:rPr>
          <w:rFonts w:ascii="Times New Roman" w:eastAsia="宋体" w:hAnsi="Times New Roman"/>
          <w:sz w:val="24"/>
          <w:szCs w:val="24"/>
        </w:rPr>
        <w:t>·</w:t>
      </w:r>
      <w:r w:rsidRPr="00987747">
        <w:rPr>
          <w:rFonts w:ascii="Times New Roman" w:eastAsia="宋体" w:hAnsi="Times New Roman"/>
          <w:sz w:val="24"/>
          <w:szCs w:val="24"/>
        </w:rPr>
        <w:t>走向生态园林城市</w:t>
      </w:r>
    </w:p>
    <w:p w:rsidR="00210881" w:rsidRPr="00987747" w:rsidRDefault="00AD26CB" w:rsidP="00981870">
      <w:pPr>
        <w:ind w:firstLineChars="200" w:firstLine="480"/>
        <w:rPr>
          <w:rFonts w:ascii="Times New Roman" w:eastAsia="宋体" w:hAnsi="Times New Roman"/>
          <w:sz w:val="24"/>
          <w:szCs w:val="24"/>
        </w:rPr>
      </w:pPr>
      <w:r w:rsidRPr="00987747">
        <w:rPr>
          <w:rFonts w:ascii="Times New Roman" w:eastAsia="宋体" w:hAnsi="Times New Roman" w:hint="eastAsia"/>
          <w:sz w:val="24"/>
          <w:szCs w:val="24"/>
        </w:rPr>
        <w:t>[11]</w:t>
      </w:r>
      <w:r w:rsidRPr="00987747">
        <w:rPr>
          <w:rFonts w:ascii="Times New Roman" w:eastAsia="宋体" w:hAnsi="Times New Roman" w:hint="eastAsia"/>
          <w:sz w:val="24"/>
          <w:szCs w:val="24"/>
        </w:rPr>
        <w:t>搜</w:t>
      </w:r>
      <w:proofErr w:type="gramStart"/>
      <w:r w:rsidRPr="00987747">
        <w:rPr>
          <w:rFonts w:ascii="Times New Roman" w:eastAsia="宋体" w:hAnsi="Times New Roman" w:hint="eastAsia"/>
          <w:sz w:val="24"/>
          <w:szCs w:val="24"/>
        </w:rPr>
        <w:t>狐新闻</w:t>
      </w:r>
      <w:proofErr w:type="gramEnd"/>
      <w:r w:rsidR="00DF45DC" w:rsidRPr="00987747">
        <w:rPr>
          <w:rFonts w:ascii="Times New Roman" w:eastAsia="宋体" w:hAnsi="Times New Roman" w:hint="eastAsia"/>
          <w:sz w:val="24"/>
          <w:szCs w:val="24"/>
        </w:rPr>
        <w:t xml:space="preserve"> </w:t>
      </w:r>
      <w:r w:rsidRPr="00987747">
        <w:rPr>
          <w:rFonts w:ascii="Times New Roman" w:eastAsia="宋体" w:hAnsi="Times New Roman"/>
          <w:sz w:val="24"/>
          <w:szCs w:val="24"/>
        </w:rPr>
        <w:t>这块奖牌昆山终于拿到了，</w:t>
      </w:r>
      <w:r w:rsidRPr="00987747">
        <w:rPr>
          <w:rFonts w:ascii="Times New Roman" w:eastAsia="宋体" w:hAnsi="Times New Roman"/>
          <w:sz w:val="24"/>
          <w:szCs w:val="24"/>
        </w:rPr>
        <w:t>"</w:t>
      </w:r>
      <w:r w:rsidRPr="00987747">
        <w:rPr>
          <w:rFonts w:ascii="Times New Roman" w:eastAsia="宋体" w:hAnsi="Times New Roman"/>
          <w:sz w:val="24"/>
          <w:szCs w:val="24"/>
        </w:rPr>
        <w:t>国家生态园林城市</w:t>
      </w:r>
      <w:r w:rsidRPr="00987747">
        <w:rPr>
          <w:rFonts w:ascii="Times New Roman" w:eastAsia="宋体" w:hAnsi="Times New Roman"/>
          <w:sz w:val="24"/>
          <w:szCs w:val="24"/>
        </w:rPr>
        <w:t>"</w:t>
      </w:r>
      <w:r w:rsidRPr="00987747">
        <w:rPr>
          <w:rFonts w:ascii="Times New Roman" w:eastAsia="宋体" w:hAnsi="Times New Roman"/>
          <w:sz w:val="24"/>
          <w:szCs w:val="24"/>
        </w:rPr>
        <w:t>授牌</w:t>
      </w:r>
    </w:p>
    <w:p w:rsidR="00210881" w:rsidRPr="00987747" w:rsidRDefault="00AD26CB" w:rsidP="00981870">
      <w:pPr>
        <w:spacing w:line="360" w:lineRule="auto"/>
        <w:ind w:firstLineChars="200" w:firstLine="480"/>
        <w:rPr>
          <w:rFonts w:ascii="Times New Roman" w:eastAsia="宋体" w:hAnsi="Times New Roman"/>
          <w:sz w:val="24"/>
          <w:szCs w:val="24"/>
        </w:rPr>
      </w:pPr>
      <w:r w:rsidRPr="00987747">
        <w:rPr>
          <w:rFonts w:ascii="Times New Roman" w:eastAsia="宋体" w:hAnsi="Times New Roman" w:hint="eastAsia"/>
          <w:sz w:val="24"/>
          <w:szCs w:val="24"/>
        </w:rPr>
        <w:t>[12]</w:t>
      </w:r>
      <w:proofErr w:type="gramStart"/>
      <w:r w:rsidRPr="00987747">
        <w:rPr>
          <w:rFonts w:ascii="Times New Roman" w:eastAsia="宋体" w:hAnsi="Times New Roman" w:hint="eastAsia"/>
          <w:sz w:val="24"/>
          <w:szCs w:val="24"/>
        </w:rPr>
        <w:t>刘仁玲</w:t>
      </w:r>
      <w:proofErr w:type="gramEnd"/>
      <w:r w:rsidRPr="00987747">
        <w:rPr>
          <w:rFonts w:ascii="Times New Roman" w:eastAsia="宋体" w:hAnsi="Times New Roman" w:hint="eastAsia"/>
          <w:sz w:val="24"/>
          <w:szCs w:val="24"/>
        </w:rPr>
        <w:t>.</w:t>
      </w:r>
      <w:r w:rsidRPr="00987747">
        <w:rPr>
          <w:rFonts w:ascii="Times New Roman" w:eastAsia="宋体" w:hAnsi="Times New Roman" w:hint="eastAsia"/>
          <w:sz w:val="24"/>
          <w:szCs w:val="24"/>
        </w:rPr>
        <w:t>县域生态文明建设的昆山样本</w:t>
      </w:r>
      <w:r w:rsidRPr="00987747">
        <w:rPr>
          <w:rFonts w:ascii="Times New Roman" w:eastAsia="宋体" w:hAnsi="Times New Roman" w:hint="eastAsia"/>
          <w:sz w:val="24"/>
          <w:szCs w:val="24"/>
        </w:rPr>
        <w:t>[J].</w:t>
      </w:r>
      <w:r w:rsidRPr="00987747">
        <w:rPr>
          <w:rFonts w:ascii="Times New Roman" w:eastAsia="宋体" w:hAnsi="Times New Roman" w:hint="eastAsia"/>
          <w:sz w:val="24"/>
          <w:szCs w:val="24"/>
        </w:rPr>
        <w:t>唯实</w:t>
      </w:r>
      <w:r w:rsidRPr="00987747">
        <w:rPr>
          <w:rFonts w:ascii="Times New Roman" w:eastAsia="宋体" w:hAnsi="Times New Roman" w:hint="eastAsia"/>
          <w:sz w:val="24"/>
          <w:szCs w:val="24"/>
        </w:rPr>
        <w:t>(</w:t>
      </w:r>
      <w:r w:rsidRPr="00987747">
        <w:rPr>
          <w:rFonts w:ascii="Times New Roman" w:eastAsia="宋体" w:hAnsi="Times New Roman" w:hint="eastAsia"/>
          <w:sz w:val="24"/>
          <w:szCs w:val="24"/>
        </w:rPr>
        <w:t>现代管理</w:t>
      </w:r>
      <w:r w:rsidRPr="00987747">
        <w:rPr>
          <w:rFonts w:ascii="Times New Roman" w:eastAsia="宋体" w:hAnsi="Times New Roman" w:hint="eastAsia"/>
          <w:sz w:val="24"/>
          <w:szCs w:val="24"/>
        </w:rPr>
        <w:t>),2017(11):23-24.</w:t>
      </w:r>
    </w:p>
    <w:p w:rsidR="00210881" w:rsidRPr="00987747" w:rsidRDefault="00AD26CB" w:rsidP="00981870">
      <w:pPr>
        <w:pStyle w:val="a4"/>
        <w:ind w:firstLineChars="200" w:firstLine="480"/>
        <w:jc w:val="both"/>
        <w:rPr>
          <w:rFonts w:ascii="Times New Roman" w:eastAsia="宋体" w:hAnsi="Times New Roman"/>
          <w:sz w:val="24"/>
          <w:szCs w:val="24"/>
        </w:rPr>
      </w:pPr>
      <w:r w:rsidRPr="00987747">
        <w:rPr>
          <w:rFonts w:ascii="Times New Roman" w:eastAsia="宋体" w:hAnsi="Times New Roman" w:hint="eastAsia"/>
          <w:sz w:val="24"/>
          <w:szCs w:val="24"/>
        </w:rPr>
        <w:t>[13]</w:t>
      </w:r>
      <w:r w:rsidR="00210881" w:rsidRPr="00987747">
        <w:rPr>
          <w:rFonts w:ascii="Times New Roman" w:eastAsia="宋体" w:hAnsi="Times New Roman" w:hint="eastAsia"/>
          <w:sz w:val="24"/>
          <w:szCs w:val="24"/>
        </w:rPr>
        <w:t>寿光市住建局</w:t>
      </w:r>
      <w:r w:rsidR="00210881" w:rsidRPr="00987747">
        <w:rPr>
          <w:rFonts w:ascii="Times New Roman" w:eastAsia="宋体" w:hAnsi="Times New Roman" w:hint="eastAsia"/>
          <w:sz w:val="24"/>
          <w:szCs w:val="24"/>
        </w:rPr>
        <w:t xml:space="preserve"> </w:t>
      </w:r>
      <w:r w:rsidR="00210881" w:rsidRPr="00987747">
        <w:rPr>
          <w:rFonts w:ascii="Times New Roman" w:eastAsia="宋体" w:hAnsi="Times New Roman" w:hint="eastAsia"/>
          <w:sz w:val="24"/>
          <w:szCs w:val="24"/>
        </w:rPr>
        <w:t>新闻中心：我市迎来创建国家生态园林城市“国考”</w:t>
      </w:r>
    </w:p>
    <w:p w:rsidR="00210881" w:rsidRPr="00987747" w:rsidRDefault="00AD26CB" w:rsidP="00981870">
      <w:pPr>
        <w:pStyle w:val="a4"/>
        <w:ind w:firstLineChars="200" w:firstLine="480"/>
        <w:jc w:val="both"/>
        <w:rPr>
          <w:rFonts w:ascii="Times New Roman" w:eastAsia="宋体" w:hAnsi="Times New Roman"/>
          <w:sz w:val="24"/>
          <w:szCs w:val="24"/>
        </w:rPr>
      </w:pPr>
      <w:r w:rsidRPr="00987747">
        <w:rPr>
          <w:rFonts w:ascii="Times New Roman" w:eastAsia="宋体" w:hAnsi="Times New Roman" w:hint="eastAsia"/>
          <w:sz w:val="24"/>
          <w:szCs w:val="24"/>
        </w:rPr>
        <w:t>[14]</w:t>
      </w:r>
      <w:r w:rsidR="00210881" w:rsidRPr="00987747">
        <w:rPr>
          <w:rFonts w:ascii="Times New Roman" w:eastAsia="宋体" w:hAnsi="Times New Roman" w:hint="eastAsia"/>
          <w:sz w:val="24"/>
          <w:szCs w:val="24"/>
        </w:rPr>
        <w:t>寿光市住建局：河北省任丘市园林局来我市参观学习国家生态园林城市创建的经验和做法</w:t>
      </w:r>
    </w:p>
    <w:p w:rsidR="00210881" w:rsidRPr="00987747" w:rsidRDefault="00AD26CB" w:rsidP="00981870">
      <w:pPr>
        <w:pStyle w:val="a4"/>
        <w:ind w:firstLineChars="200" w:firstLine="480"/>
        <w:jc w:val="both"/>
        <w:rPr>
          <w:rFonts w:ascii="Times New Roman" w:eastAsia="宋体" w:hAnsi="Times New Roman"/>
          <w:sz w:val="24"/>
          <w:szCs w:val="24"/>
        </w:rPr>
      </w:pPr>
      <w:r w:rsidRPr="00987747">
        <w:rPr>
          <w:rFonts w:ascii="Times New Roman" w:eastAsia="宋体" w:hAnsi="Times New Roman" w:hint="eastAsia"/>
          <w:sz w:val="24"/>
          <w:szCs w:val="24"/>
        </w:rPr>
        <w:t>[15]</w:t>
      </w:r>
      <w:r w:rsidR="00210881" w:rsidRPr="00987747">
        <w:rPr>
          <w:rFonts w:ascii="Times New Roman" w:eastAsia="宋体" w:hAnsi="Times New Roman" w:hint="eastAsia"/>
          <w:sz w:val="24"/>
          <w:szCs w:val="24"/>
        </w:rPr>
        <w:t>寿光市住建局</w:t>
      </w:r>
      <w:r w:rsidR="00210881" w:rsidRPr="00987747">
        <w:rPr>
          <w:rFonts w:ascii="Times New Roman" w:eastAsia="宋体" w:hAnsi="Times New Roman" w:hint="eastAsia"/>
          <w:sz w:val="24"/>
          <w:szCs w:val="24"/>
        </w:rPr>
        <w:t xml:space="preserve"> </w:t>
      </w:r>
      <w:r w:rsidR="00210881" w:rsidRPr="00987747">
        <w:rPr>
          <w:rFonts w:ascii="Times New Roman" w:eastAsia="宋体" w:hAnsi="Times New Roman" w:hint="eastAsia"/>
          <w:sz w:val="24"/>
          <w:szCs w:val="24"/>
        </w:rPr>
        <w:t>新闻中心：山东寿光，获首批“国家生态园林城市”称号</w:t>
      </w:r>
    </w:p>
    <w:p w:rsidR="00210881" w:rsidRPr="00987747" w:rsidRDefault="00AD26CB" w:rsidP="00981870">
      <w:pPr>
        <w:pStyle w:val="a4"/>
        <w:ind w:firstLineChars="200" w:firstLine="480"/>
        <w:jc w:val="both"/>
        <w:rPr>
          <w:rFonts w:ascii="Times New Roman" w:eastAsia="宋体" w:hAnsi="Times New Roman"/>
          <w:sz w:val="24"/>
          <w:szCs w:val="24"/>
        </w:rPr>
      </w:pPr>
      <w:r w:rsidRPr="00987747">
        <w:rPr>
          <w:rFonts w:ascii="Times New Roman" w:eastAsia="宋体" w:hAnsi="Times New Roman" w:hint="eastAsia"/>
          <w:sz w:val="24"/>
          <w:szCs w:val="24"/>
        </w:rPr>
        <w:t>[16]</w:t>
      </w:r>
      <w:r w:rsidR="00210881" w:rsidRPr="00987747">
        <w:rPr>
          <w:rFonts w:ascii="Times New Roman" w:eastAsia="宋体" w:hAnsi="Times New Roman" w:hint="eastAsia"/>
          <w:sz w:val="24"/>
          <w:szCs w:val="24"/>
        </w:rPr>
        <w:t>寿光统计年鉴</w:t>
      </w:r>
      <w:r w:rsidR="00210881" w:rsidRPr="00987747">
        <w:rPr>
          <w:rFonts w:ascii="Times New Roman" w:eastAsia="宋体" w:hAnsi="Times New Roman" w:hint="eastAsia"/>
          <w:sz w:val="24"/>
          <w:szCs w:val="24"/>
        </w:rPr>
        <w:t>2018</w:t>
      </w:r>
    </w:p>
    <w:p w:rsidR="00210881" w:rsidRPr="00987747" w:rsidRDefault="00AD26CB" w:rsidP="00981870">
      <w:pPr>
        <w:pStyle w:val="a4"/>
        <w:ind w:firstLineChars="200" w:firstLine="480"/>
        <w:jc w:val="both"/>
        <w:rPr>
          <w:rFonts w:ascii="Times New Roman" w:eastAsia="宋体" w:hAnsi="Times New Roman"/>
          <w:sz w:val="24"/>
          <w:szCs w:val="24"/>
        </w:rPr>
      </w:pPr>
      <w:r w:rsidRPr="00987747">
        <w:rPr>
          <w:rFonts w:ascii="Times New Roman" w:eastAsia="宋体" w:hAnsi="Times New Roman" w:hint="eastAsia"/>
          <w:sz w:val="24"/>
          <w:szCs w:val="24"/>
        </w:rPr>
        <w:t>[17]</w:t>
      </w:r>
      <w:r w:rsidR="00210881" w:rsidRPr="00987747">
        <w:rPr>
          <w:rFonts w:ascii="Times New Roman" w:eastAsia="宋体" w:hAnsi="Times New Roman" w:hint="eastAsia"/>
          <w:sz w:val="24"/>
          <w:szCs w:val="24"/>
        </w:rPr>
        <w:t>寿光市土地利用总体规划（</w:t>
      </w:r>
      <w:r w:rsidR="00210881" w:rsidRPr="00987747">
        <w:rPr>
          <w:rFonts w:ascii="Times New Roman" w:eastAsia="宋体" w:hAnsi="Times New Roman" w:hint="eastAsia"/>
          <w:sz w:val="24"/>
          <w:szCs w:val="24"/>
        </w:rPr>
        <w:t>2006-2020</w:t>
      </w:r>
      <w:r w:rsidR="00210881" w:rsidRPr="00987747">
        <w:rPr>
          <w:rFonts w:ascii="Times New Roman" w:eastAsia="宋体" w:hAnsi="Times New Roman" w:hint="eastAsia"/>
          <w:sz w:val="24"/>
          <w:szCs w:val="24"/>
        </w:rPr>
        <w:t>年）调整完善方案</w:t>
      </w:r>
    </w:p>
    <w:p w:rsidR="00210881" w:rsidRPr="00987747" w:rsidRDefault="00AD26CB" w:rsidP="00981870">
      <w:pPr>
        <w:pStyle w:val="a4"/>
        <w:ind w:firstLineChars="200" w:firstLine="480"/>
        <w:jc w:val="both"/>
        <w:rPr>
          <w:rFonts w:ascii="Times New Roman" w:eastAsia="宋体" w:hAnsi="Times New Roman"/>
          <w:sz w:val="24"/>
          <w:szCs w:val="24"/>
        </w:rPr>
      </w:pPr>
      <w:r w:rsidRPr="00987747">
        <w:rPr>
          <w:rFonts w:ascii="Times New Roman" w:eastAsia="宋体" w:hAnsi="Times New Roman" w:hint="eastAsia"/>
          <w:sz w:val="24"/>
          <w:szCs w:val="24"/>
        </w:rPr>
        <w:t>[18]</w:t>
      </w:r>
      <w:r w:rsidR="00210881" w:rsidRPr="00987747">
        <w:rPr>
          <w:rFonts w:ascii="Times New Roman" w:eastAsia="宋体" w:hAnsi="Times New Roman" w:hint="eastAsia"/>
          <w:sz w:val="24"/>
          <w:szCs w:val="24"/>
        </w:rPr>
        <w:t>新闻</w:t>
      </w:r>
      <w:r w:rsidR="00210881" w:rsidRPr="00987747">
        <w:rPr>
          <w:rFonts w:ascii="Times New Roman" w:eastAsia="宋体" w:hAnsi="Times New Roman" w:hint="eastAsia"/>
          <w:sz w:val="24"/>
          <w:szCs w:val="24"/>
        </w:rPr>
        <w:t xml:space="preserve"> </w:t>
      </w:r>
      <w:r w:rsidR="00210881" w:rsidRPr="00987747">
        <w:rPr>
          <w:rFonts w:ascii="Times New Roman" w:eastAsia="宋体" w:hAnsi="Times New Roman" w:hint="eastAsia"/>
          <w:sz w:val="24"/>
          <w:szCs w:val="24"/>
        </w:rPr>
        <w:t>寿光市园林建设集团：市园林建设集团全力打造城市生态绿化</w:t>
      </w:r>
      <w:proofErr w:type="gramStart"/>
      <w:r w:rsidR="00210881" w:rsidRPr="00987747">
        <w:rPr>
          <w:rFonts w:ascii="Times New Roman" w:eastAsia="宋体" w:hAnsi="Times New Roman" w:hint="eastAsia"/>
          <w:sz w:val="24"/>
          <w:szCs w:val="24"/>
        </w:rPr>
        <w:t>圈让百姓畅享</w:t>
      </w:r>
      <w:proofErr w:type="gramEnd"/>
      <w:r w:rsidR="00210881" w:rsidRPr="00987747">
        <w:rPr>
          <w:rFonts w:ascii="Times New Roman" w:eastAsia="宋体" w:hAnsi="Times New Roman" w:hint="eastAsia"/>
          <w:sz w:val="24"/>
          <w:szCs w:val="24"/>
        </w:rPr>
        <w:t>绿色福利</w:t>
      </w:r>
    </w:p>
    <w:p w:rsidR="00210881" w:rsidRPr="00987747" w:rsidRDefault="00AD26CB" w:rsidP="00981870">
      <w:pPr>
        <w:pStyle w:val="a4"/>
        <w:ind w:firstLineChars="200" w:firstLine="480"/>
        <w:jc w:val="both"/>
        <w:rPr>
          <w:rFonts w:ascii="Times New Roman" w:eastAsia="宋体" w:hAnsi="Times New Roman"/>
          <w:sz w:val="24"/>
          <w:szCs w:val="24"/>
        </w:rPr>
      </w:pPr>
      <w:r w:rsidRPr="00987747">
        <w:rPr>
          <w:rFonts w:ascii="Times New Roman" w:eastAsia="宋体" w:hAnsi="Times New Roman" w:hint="eastAsia"/>
          <w:sz w:val="24"/>
          <w:szCs w:val="24"/>
        </w:rPr>
        <w:t>[19]</w:t>
      </w:r>
      <w:r w:rsidR="00210881" w:rsidRPr="00987747">
        <w:rPr>
          <w:rFonts w:ascii="Times New Roman" w:eastAsia="宋体" w:hAnsi="Times New Roman" w:hint="eastAsia"/>
          <w:sz w:val="24"/>
          <w:szCs w:val="24"/>
        </w:rPr>
        <w:t>寿光高新技术新闻：加快新旧动能转换</w:t>
      </w:r>
      <w:r w:rsidR="00210881" w:rsidRPr="00987747">
        <w:rPr>
          <w:rFonts w:ascii="Times New Roman" w:eastAsia="宋体" w:hAnsi="Times New Roman" w:hint="eastAsia"/>
          <w:sz w:val="24"/>
          <w:szCs w:val="24"/>
        </w:rPr>
        <w:t xml:space="preserve"> </w:t>
      </w:r>
      <w:r w:rsidR="00210881" w:rsidRPr="00987747">
        <w:rPr>
          <w:rFonts w:ascii="Times New Roman" w:eastAsia="宋体" w:hAnsi="Times New Roman" w:hint="eastAsia"/>
          <w:sz w:val="24"/>
          <w:szCs w:val="24"/>
        </w:rPr>
        <w:t>推动经济持续发展</w:t>
      </w:r>
    </w:p>
    <w:p w:rsidR="00AD26CB" w:rsidRPr="00987747" w:rsidRDefault="00AD26CB" w:rsidP="00981870">
      <w:pPr>
        <w:ind w:firstLineChars="200" w:firstLine="480"/>
        <w:rPr>
          <w:rFonts w:ascii="Times New Roman" w:eastAsia="宋体" w:hAnsi="Times New Roman" w:cs="宋体"/>
          <w:sz w:val="24"/>
          <w:szCs w:val="24"/>
        </w:rPr>
      </w:pPr>
      <w:r w:rsidRPr="00987747">
        <w:rPr>
          <w:rFonts w:ascii="Times New Roman" w:eastAsia="宋体" w:hAnsi="Times New Roman" w:cs="宋体" w:hint="eastAsia"/>
          <w:sz w:val="24"/>
          <w:szCs w:val="24"/>
        </w:rPr>
        <w:t>[20]</w:t>
      </w:r>
      <w:r w:rsidR="00210881" w:rsidRPr="00987747">
        <w:rPr>
          <w:rFonts w:ascii="Times New Roman" w:eastAsia="宋体" w:hAnsi="Times New Roman" w:cs="宋体" w:hint="eastAsia"/>
          <w:sz w:val="24"/>
          <w:szCs w:val="24"/>
        </w:rPr>
        <w:t>罗文范，珠海入围首批国家生态园林城市为全省唯一入选</w:t>
      </w:r>
      <w:r w:rsidR="00210881" w:rsidRPr="00987747">
        <w:rPr>
          <w:rFonts w:ascii="Times New Roman" w:eastAsia="宋体" w:hAnsi="Times New Roman" w:cs="宋体" w:hint="eastAsia"/>
          <w:sz w:val="24"/>
          <w:szCs w:val="24"/>
        </w:rPr>
        <w:t>[N]</w:t>
      </w:r>
      <w:r w:rsidR="00210881" w:rsidRPr="00987747">
        <w:rPr>
          <w:rFonts w:ascii="Times New Roman" w:eastAsia="宋体" w:hAnsi="Times New Roman" w:cs="宋体" w:hint="eastAsia"/>
          <w:sz w:val="24"/>
          <w:szCs w:val="24"/>
        </w:rPr>
        <w:t>南方日报，</w:t>
      </w:r>
      <w:r w:rsidR="00210881" w:rsidRPr="00987747">
        <w:rPr>
          <w:rFonts w:ascii="Times New Roman" w:eastAsia="宋体" w:hAnsi="Times New Roman" w:cs="宋体" w:hint="eastAsia"/>
          <w:sz w:val="24"/>
          <w:szCs w:val="24"/>
        </w:rPr>
        <w:t>2015.</w:t>
      </w:r>
    </w:p>
    <w:p w:rsidR="00210881" w:rsidRPr="00987747" w:rsidRDefault="00AD26CB" w:rsidP="00981870">
      <w:pPr>
        <w:ind w:firstLineChars="200" w:firstLine="480"/>
        <w:rPr>
          <w:rFonts w:ascii="Times New Roman" w:eastAsia="宋体" w:hAnsi="Times New Roman" w:cs="宋体"/>
          <w:sz w:val="24"/>
          <w:szCs w:val="24"/>
        </w:rPr>
      </w:pPr>
      <w:r w:rsidRPr="00987747">
        <w:rPr>
          <w:rFonts w:ascii="Times New Roman" w:eastAsia="宋体" w:hAnsi="Times New Roman" w:cs="宋体" w:hint="eastAsia"/>
          <w:sz w:val="24"/>
          <w:szCs w:val="24"/>
        </w:rPr>
        <w:t>[21]</w:t>
      </w:r>
      <w:proofErr w:type="gramStart"/>
      <w:r w:rsidR="00210881" w:rsidRPr="00987747">
        <w:rPr>
          <w:rFonts w:ascii="Times New Roman" w:eastAsia="宋体" w:hAnsi="Times New Roman" w:cs="宋体" w:hint="eastAsia"/>
          <w:sz w:val="24"/>
          <w:szCs w:val="24"/>
        </w:rPr>
        <w:t>郭</w:t>
      </w:r>
      <w:proofErr w:type="gramEnd"/>
      <w:r w:rsidR="00210881" w:rsidRPr="00987747">
        <w:rPr>
          <w:rFonts w:ascii="Times New Roman" w:eastAsia="宋体" w:hAnsi="Times New Roman" w:cs="宋体" w:hint="eastAsia"/>
          <w:sz w:val="24"/>
          <w:szCs w:val="24"/>
        </w:rPr>
        <w:t>瓅，</w:t>
      </w:r>
      <w:r w:rsidR="00210881" w:rsidRPr="00987747">
        <w:rPr>
          <w:rFonts w:ascii="Times New Roman" w:eastAsia="宋体" w:hAnsi="Times New Roman" w:cs="宋体"/>
          <w:sz w:val="24"/>
          <w:szCs w:val="24"/>
        </w:rPr>
        <w:t>陈少锋</w:t>
      </w:r>
      <w:r w:rsidR="00210881" w:rsidRPr="00987747">
        <w:rPr>
          <w:rFonts w:ascii="Times New Roman" w:eastAsia="宋体" w:hAnsi="Times New Roman" w:cs="宋体" w:hint="eastAsia"/>
          <w:sz w:val="24"/>
          <w:szCs w:val="24"/>
        </w:rPr>
        <w:t>，百岛之市，乐居珠海——珠海市国家生态园林城市纪实</w:t>
      </w:r>
      <w:r w:rsidR="00210881" w:rsidRPr="00987747">
        <w:rPr>
          <w:rFonts w:ascii="Times New Roman" w:eastAsia="宋体" w:hAnsi="Times New Roman" w:cs="宋体" w:hint="eastAsia"/>
          <w:sz w:val="24"/>
          <w:szCs w:val="24"/>
        </w:rPr>
        <w:t>[G]</w:t>
      </w:r>
      <w:r w:rsidR="00210881" w:rsidRPr="00987747">
        <w:rPr>
          <w:rFonts w:ascii="Times New Roman" w:eastAsia="宋体" w:hAnsi="Times New Roman" w:cs="宋体" w:hint="eastAsia"/>
          <w:sz w:val="24"/>
          <w:szCs w:val="24"/>
        </w:rPr>
        <w:t>城乡建设，</w:t>
      </w:r>
      <w:r w:rsidR="00210881" w:rsidRPr="00987747">
        <w:rPr>
          <w:rFonts w:ascii="Times New Roman" w:eastAsia="宋体" w:hAnsi="Times New Roman" w:cs="宋体" w:hint="eastAsia"/>
          <w:sz w:val="24"/>
          <w:szCs w:val="24"/>
        </w:rPr>
        <w:t>2016.</w:t>
      </w:r>
    </w:p>
    <w:p w:rsidR="00210881" w:rsidRPr="00987747" w:rsidRDefault="00AD26CB" w:rsidP="00981870">
      <w:pPr>
        <w:tabs>
          <w:tab w:val="left" w:pos="312"/>
        </w:tabs>
        <w:ind w:firstLineChars="200" w:firstLine="480"/>
        <w:rPr>
          <w:rFonts w:ascii="Times New Roman" w:eastAsia="宋体" w:hAnsi="Times New Roman" w:cs="宋体"/>
          <w:sz w:val="24"/>
          <w:szCs w:val="24"/>
        </w:rPr>
      </w:pPr>
      <w:r w:rsidRPr="00987747">
        <w:rPr>
          <w:rFonts w:ascii="Times New Roman" w:eastAsia="宋体" w:hAnsi="Times New Roman" w:cs="宋体" w:hint="eastAsia"/>
          <w:sz w:val="24"/>
          <w:szCs w:val="24"/>
        </w:rPr>
        <w:t>[22]</w:t>
      </w:r>
      <w:r w:rsidR="00210881" w:rsidRPr="00987747">
        <w:rPr>
          <w:rFonts w:ascii="Times New Roman" w:eastAsia="宋体" w:hAnsi="Times New Roman" w:cs="宋体" w:hint="eastAsia"/>
          <w:sz w:val="24"/>
          <w:szCs w:val="24"/>
        </w:rPr>
        <w:t>陈桂龙，打造国内首个地级市温室气体监测网</w:t>
      </w:r>
      <w:r w:rsidR="00210881" w:rsidRPr="00987747">
        <w:rPr>
          <w:rFonts w:ascii="Times New Roman" w:eastAsia="宋体" w:hAnsi="Times New Roman" w:cs="宋体" w:hint="eastAsia"/>
          <w:sz w:val="24"/>
          <w:szCs w:val="24"/>
        </w:rPr>
        <w:t>[G]</w:t>
      </w:r>
      <w:r w:rsidR="00210881" w:rsidRPr="00987747">
        <w:rPr>
          <w:rFonts w:ascii="Times New Roman" w:eastAsia="宋体" w:hAnsi="Times New Roman" w:cs="宋体" w:hint="eastAsia"/>
          <w:sz w:val="24"/>
          <w:szCs w:val="24"/>
        </w:rPr>
        <w:t>中国建设信息化，</w:t>
      </w:r>
      <w:r w:rsidR="00210881" w:rsidRPr="00987747">
        <w:rPr>
          <w:rFonts w:ascii="Times New Roman" w:eastAsia="宋体" w:hAnsi="Times New Roman" w:cs="宋体" w:hint="eastAsia"/>
          <w:sz w:val="24"/>
          <w:szCs w:val="24"/>
        </w:rPr>
        <w:t>2017.</w:t>
      </w:r>
    </w:p>
    <w:p w:rsidR="00F1601D" w:rsidRPr="00987747" w:rsidRDefault="00AD26CB" w:rsidP="00981870">
      <w:pPr>
        <w:tabs>
          <w:tab w:val="left" w:pos="312"/>
        </w:tabs>
        <w:ind w:firstLineChars="200" w:firstLine="480"/>
        <w:rPr>
          <w:rFonts w:ascii="Times New Roman" w:eastAsia="宋体" w:hAnsi="Times New Roman" w:cs="Arial"/>
          <w:sz w:val="24"/>
          <w:szCs w:val="24"/>
          <w:shd w:val="clear" w:color="auto" w:fill="FFFFFF"/>
        </w:rPr>
      </w:pPr>
      <w:r w:rsidRPr="00987747">
        <w:rPr>
          <w:rFonts w:ascii="Times New Roman" w:eastAsia="宋体" w:hAnsi="Times New Roman" w:cs="Arial" w:hint="eastAsia"/>
          <w:sz w:val="24"/>
          <w:szCs w:val="24"/>
          <w:shd w:val="clear" w:color="auto" w:fill="FFFFFF"/>
        </w:rPr>
        <w:t>[23]</w:t>
      </w:r>
      <w:r w:rsidR="00F1601D" w:rsidRPr="00987747">
        <w:rPr>
          <w:rFonts w:ascii="Times New Roman" w:eastAsia="宋体" w:hAnsi="Times New Roman" w:cs="Arial"/>
          <w:sz w:val="24"/>
          <w:szCs w:val="24"/>
          <w:shd w:val="clear" w:color="auto" w:fill="FFFFFF"/>
        </w:rPr>
        <w:t>南宁新闻网</w:t>
      </w:r>
      <w:r w:rsidR="00F1601D" w:rsidRPr="00987747">
        <w:rPr>
          <w:rFonts w:ascii="Times New Roman" w:eastAsia="宋体" w:hAnsi="Times New Roman" w:cs="Arial"/>
          <w:sz w:val="24"/>
          <w:szCs w:val="24"/>
          <w:shd w:val="clear" w:color="auto" w:fill="FFFFFF"/>
        </w:rPr>
        <w:t>—</w:t>
      </w:r>
      <w:r w:rsidR="00F1601D" w:rsidRPr="00987747">
        <w:rPr>
          <w:rFonts w:ascii="Times New Roman" w:eastAsia="宋体" w:hAnsi="Times New Roman" w:cs="Arial"/>
          <w:sz w:val="24"/>
          <w:szCs w:val="24"/>
          <w:shd w:val="clear" w:color="auto" w:fill="FFFFFF"/>
        </w:rPr>
        <w:t>南宁日报</w:t>
      </w:r>
      <w:r w:rsidR="00F1601D" w:rsidRPr="00987747">
        <w:rPr>
          <w:rFonts w:ascii="Times New Roman" w:eastAsia="宋体" w:hAnsi="Times New Roman" w:cs="Arial" w:hint="eastAsia"/>
          <w:sz w:val="24"/>
          <w:szCs w:val="24"/>
          <w:shd w:val="clear" w:color="auto" w:fill="FFFFFF"/>
        </w:rPr>
        <w:t>《南宁生态优势成城市实力</w:t>
      </w:r>
      <w:r w:rsidR="00F1601D" w:rsidRPr="00987747">
        <w:rPr>
          <w:rFonts w:ascii="Times New Roman" w:eastAsia="宋体" w:hAnsi="Times New Roman" w:cs="Arial" w:hint="eastAsia"/>
          <w:sz w:val="24"/>
          <w:szCs w:val="24"/>
          <w:shd w:val="clear" w:color="auto" w:fill="FFFFFF"/>
        </w:rPr>
        <w:t xml:space="preserve"> </w:t>
      </w:r>
      <w:r w:rsidR="00F1601D" w:rsidRPr="00987747">
        <w:rPr>
          <w:rFonts w:ascii="Times New Roman" w:eastAsia="宋体" w:hAnsi="Times New Roman" w:cs="Arial" w:hint="eastAsia"/>
          <w:sz w:val="24"/>
          <w:szCs w:val="24"/>
          <w:shd w:val="clear" w:color="auto" w:fill="FFFFFF"/>
        </w:rPr>
        <w:t>市民共享生态之福》</w:t>
      </w:r>
    </w:p>
    <w:p w:rsidR="00F1601D" w:rsidRPr="00987747" w:rsidRDefault="00AD26CB" w:rsidP="00981870">
      <w:pPr>
        <w:tabs>
          <w:tab w:val="left" w:pos="312"/>
        </w:tabs>
        <w:ind w:firstLineChars="200" w:firstLine="480"/>
        <w:rPr>
          <w:rFonts w:ascii="Times New Roman" w:eastAsia="宋体" w:hAnsi="Times New Roman"/>
          <w:sz w:val="24"/>
          <w:szCs w:val="24"/>
        </w:rPr>
      </w:pPr>
      <w:r w:rsidRPr="00987747">
        <w:rPr>
          <w:rFonts w:ascii="Times New Roman" w:eastAsia="宋体" w:hAnsi="Times New Roman" w:cs="Arial" w:hint="eastAsia"/>
          <w:sz w:val="24"/>
          <w:szCs w:val="24"/>
          <w:shd w:val="clear" w:color="auto" w:fill="FFFFFF"/>
        </w:rPr>
        <w:t>[24]</w:t>
      </w:r>
      <w:r w:rsidR="00F1601D" w:rsidRPr="00987747">
        <w:rPr>
          <w:rFonts w:ascii="Times New Roman" w:eastAsia="宋体" w:hAnsi="Times New Roman" w:cs="Arial"/>
          <w:sz w:val="24"/>
          <w:szCs w:val="24"/>
          <w:shd w:val="clear" w:color="auto" w:fill="FFFFFF"/>
        </w:rPr>
        <w:t>南宁新闻网</w:t>
      </w:r>
      <w:r w:rsidR="00F1601D" w:rsidRPr="00987747">
        <w:rPr>
          <w:rFonts w:ascii="Times New Roman" w:eastAsia="宋体" w:hAnsi="Times New Roman" w:cs="Arial"/>
          <w:sz w:val="24"/>
          <w:szCs w:val="24"/>
          <w:shd w:val="clear" w:color="auto" w:fill="FFFFFF"/>
        </w:rPr>
        <w:t>—</w:t>
      </w:r>
      <w:r w:rsidR="00F1601D" w:rsidRPr="00987747">
        <w:rPr>
          <w:rFonts w:ascii="Times New Roman" w:eastAsia="宋体" w:hAnsi="Times New Roman" w:cs="Arial"/>
          <w:sz w:val="24"/>
          <w:szCs w:val="24"/>
          <w:shd w:val="clear" w:color="auto" w:fill="FFFFFF"/>
        </w:rPr>
        <w:t>南宁日报</w:t>
      </w:r>
      <w:r w:rsidR="00F1601D" w:rsidRPr="00987747">
        <w:rPr>
          <w:rFonts w:ascii="Times New Roman" w:eastAsia="宋体" w:hAnsi="Times New Roman" w:cs="Arial" w:hint="eastAsia"/>
          <w:sz w:val="24"/>
          <w:szCs w:val="24"/>
          <w:shd w:val="clear" w:color="auto" w:fill="FFFFFF"/>
        </w:rPr>
        <w:t xml:space="preserve"> </w:t>
      </w:r>
      <w:r w:rsidR="00F1601D" w:rsidRPr="00987747">
        <w:rPr>
          <w:rFonts w:ascii="Times New Roman" w:eastAsia="宋体" w:hAnsi="Times New Roman" w:cs="Helvetica" w:hint="eastAsia"/>
          <w:color w:val="333333"/>
          <w:sz w:val="24"/>
          <w:szCs w:val="24"/>
          <w:shd w:val="clear" w:color="auto" w:fill="FFFFFF"/>
        </w:rPr>
        <w:t>《</w:t>
      </w:r>
      <w:r w:rsidR="00F1601D" w:rsidRPr="00987747">
        <w:rPr>
          <w:rFonts w:ascii="Times New Roman" w:eastAsia="宋体" w:hAnsi="Times New Roman" w:cs="Helvetica"/>
          <w:color w:val="333333"/>
          <w:sz w:val="24"/>
          <w:szCs w:val="24"/>
          <w:shd w:val="clear" w:color="auto" w:fill="FFFFFF"/>
        </w:rPr>
        <w:t>南宁创建国家生态园林城市</w:t>
      </w:r>
      <w:r w:rsidR="00F1601D" w:rsidRPr="00987747">
        <w:rPr>
          <w:rFonts w:ascii="Times New Roman" w:eastAsia="宋体" w:hAnsi="Times New Roman" w:cs="Helvetica" w:hint="eastAsia"/>
          <w:color w:val="333333"/>
          <w:sz w:val="24"/>
          <w:szCs w:val="24"/>
          <w:shd w:val="clear" w:color="auto" w:fill="FFFFFF"/>
        </w:rPr>
        <w:t>》</w:t>
      </w:r>
    </w:p>
    <w:p w:rsidR="00F1601D" w:rsidRPr="00987747" w:rsidRDefault="00AD26CB" w:rsidP="00981870">
      <w:pPr>
        <w:tabs>
          <w:tab w:val="left" w:pos="312"/>
        </w:tabs>
        <w:ind w:firstLineChars="200" w:firstLine="480"/>
        <w:rPr>
          <w:rFonts w:ascii="Times New Roman" w:eastAsia="宋体" w:hAnsi="Times New Roman"/>
          <w:sz w:val="24"/>
          <w:szCs w:val="24"/>
        </w:rPr>
      </w:pPr>
      <w:r w:rsidRPr="00987747">
        <w:rPr>
          <w:rFonts w:ascii="Times New Roman" w:eastAsia="宋体" w:hAnsi="Times New Roman" w:hint="eastAsia"/>
          <w:sz w:val="24"/>
          <w:szCs w:val="24"/>
        </w:rPr>
        <w:t>[25]</w:t>
      </w:r>
      <w:proofErr w:type="gramStart"/>
      <w:r w:rsidR="00F1601D" w:rsidRPr="00987747">
        <w:rPr>
          <w:rFonts w:ascii="Times New Roman" w:eastAsia="宋体" w:hAnsi="Times New Roman" w:hint="eastAsia"/>
          <w:sz w:val="24"/>
          <w:szCs w:val="24"/>
        </w:rPr>
        <w:t>人民网</w:t>
      </w:r>
      <w:proofErr w:type="gramEnd"/>
      <w:r w:rsidR="00F1601D" w:rsidRPr="00987747">
        <w:rPr>
          <w:rFonts w:ascii="Times New Roman" w:eastAsia="宋体" w:hAnsi="Times New Roman" w:hint="eastAsia"/>
          <w:sz w:val="24"/>
          <w:szCs w:val="24"/>
        </w:rPr>
        <w:t>-</w:t>
      </w:r>
      <w:r w:rsidR="00F1601D" w:rsidRPr="00987747">
        <w:rPr>
          <w:rFonts w:ascii="Times New Roman" w:eastAsia="宋体" w:hAnsi="Times New Roman" w:hint="eastAsia"/>
          <w:sz w:val="24"/>
          <w:szCs w:val="24"/>
        </w:rPr>
        <w:t>广西频道《南宁市获首批“国家生态园林城市”称号</w:t>
      </w:r>
      <w:r w:rsidR="00F1601D" w:rsidRPr="00987747">
        <w:rPr>
          <w:rFonts w:ascii="Times New Roman" w:eastAsia="宋体" w:hAnsi="Times New Roman" w:hint="eastAsia"/>
          <w:sz w:val="24"/>
          <w:szCs w:val="24"/>
        </w:rPr>
        <w:t> </w:t>
      </w:r>
      <w:r w:rsidR="00F1601D" w:rsidRPr="00987747">
        <w:rPr>
          <w:rFonts w:ascii="Times New Roman" w:eastAsia="宋体" w:hAnsi="Times New Roman" w:hint="eastAsia"/>
          <w:sz w:val="24"/>
          <w:szCs w:val="24"/>
        </w:rPr>
        <w:t>打造碧水蓝天生态之城》</w:t>
      </w:r>
    </w:p>
    <w:p w:rsidR="00F1601D" w:rsidRPr="00987747" w:rsidRDefault="00AD26CB" w:rsidP="00981870">
      <w:pPr>
        <w:tabs>
          <w:tab w:val="left" w:pos="312"/>
        </w:tabs>
        <w:ind w:firstLineChars="200" w:firstLine="480"/>
        <w:rPr>
          <w:rFonts w:ascii="Times New Roman" w:eastAsia="宋体" w:hAnsi="Times New Roman"/>
          <w:sz w:val="24"/>
          <w:szCs w:val="24"/>
        </w:rPr>
      </w:pPr>
      <w:r w:rsidRPr="00987747">
        <w:rPr>
          <w:rFonts w:ascii="Times New Roman" w:eastAsia="宋体" w:hAnsi="Times New Roman" w:hint="eastAsia"/>
          <w:sz w:val="24"/>
          <w:szCs w:val="24"/>
        </w:rPr>
        <w:t>[26]</w:t>
      </w:r>
      <w:r w:rsidR="00F1601D" w:rsidRPr="00987747">
        <w:rPr>
          <w:rFonts w:ascii="Times New Roman" w:eastAsia="宋体" w:hAnsi="Times New Roman" w:hint="eastAsia"/>
          <w:sz w:val="24"/>
          <w:szCs w:val="24"/>
        </w:rPr>
        <w:t>搜狐《加快建设美丽南宁</w:t>
      </w:r>
      <w:r w:rsidR="00F1601D" w:rsidRPr="00987747">
        <w:rPr>
          <w:rFonts w:ascii="Times New Roman" w:eastAsia="宋体" w:hAnsi="Times New Roman" w:hint="eastAsia"/>
          <w:sz w:val="24"/>
          <w:szCs w:val="24"/>
        </w:rPr>
        <w:t xml:space="preserve"> </w:t>
      </w:r>
      <w:r w:rsidR="00F1601D" w:rsidRPr="00987747">
        <w:rPr>
          <w:rFonts w:ascii="Times New Roman" w:eastAsia="宋体" w:hAnsi="Times New Roman" w:hint="eastAsia"/>
          <w:sz w:val="24"/>
          <w:szCs w:val="24"/>
        </w:rPr>
        <w:t>提升城市生态宜居水平》</w:t>
      </w:r>
    </w:p>
    <w:p w:rsidR="00AD26CB" w:rsidRPr="00987747" w:rsidRDefault="00AD26CB" w:rsidP="00981870">
      <w:pPr>
        <w:tabs>
          <w:tab w:val="left" w:pos="312"/>
        </w:tabs>
        <w:ind w:firstLineChars="200" w:firstLine="480"/>
        <w:rPr>
          <w:rFonts w:ascii="Times New Roman" w:eastAsia="宋体" w:hAnsi="Times New Roman"/>
          <w:sz w:val="24"/>
          <w:szCs w:val="24"/>
        </w:rPr>
      </w:pPr>
      <w:r w:rsidRPr="00987747">
        <w:rPr>
          <w:rFonts w:ascii="Times New Roman" w:eastAsia="宋体" w:hAnsi="Times New Roman" w:hint="eastAsia"/>
          <w:sz w:val="24"/>
          <w:szCs w:val="24"/>
        </w:rPr>
        <w:t>[27]</w:t>
      </w:r>
      <w:r w:rsidR="00F1601D" w:rsidRPr="00987747">
        <w:rPr>
          <w:rFonts w:ascii="Times New Roman" w:eastAsia="宋体" w:hAnsi="Times New Roman" w:hint="eastAsia"/>
          <w:sz w:val="24"/>
          <w:szCs w:val="24"/>
        </w:rPr>
        <w:t>新华网《广西南宁：湿地建设筑起城市生态屏障》</w:t>
      </w:r>
    </w:p>
    <w:p w:rsidR="00F1601D" w:rsidRPr="00987747" w:rsidRDefault="00AD26CB" w:rsidP="00981870">
      <w:pPr>
        <w:tabs>
          <w:tab w:val="left" w:pos="312"/>
        </w:tabs>
        <w:ind w:firstLineChars="200" w:firstLine="480"/>
        <w:rPr>
          <w:rFonts w:ascii="Times New Roman" w:eastAsia="宋体" w:hAnsi="Times New Roman"/>
          <w:sz w:val="24"/>
          <w:szCs w:val="24"/>
        </w:rPr>
      </w:pPr>
      <w:r w:rsidRPr="00987747">
        <w:rPr>
          <w:rFonts w:ascii="Times New Roman" w:eastAsia="宋体" w:hAnsi="Times New Roman" w:hint="eastAsia"/>
          <w:sz w:val="24"/>
          <w:szCs w:val="24"/>
        </w:rPr>
        <w:t>[28]</w:t>
      </w:r>
      <w:r w:rsidR="00F1601D" w:rsidRPr="00987747">
        <w:rPr>
          <w:rFonts w:ascii="Times New Roman" w:eastAsia="宋体" w:hAnsi="Times New Roman" w:hint="eastAsia"/>
          <w:sz w:val="24"/>
          <w:szCs w:val="24"/>
          <w:lang w:val="zh-CN"/>
        </w:rPr>
        <w:t>西部网</w:t>
      </w:r>
      <w:r w:rsidR="00F1601D" w:rsidRPr="00987747">
        <w:rPr>
          <w:rFonts w:ascii="Times New Roman" w:eastAsia="宋体" w:hAnsi="Times New Roman" w:hint="eastAsia"/>
          <w:sz w:val="24"/>
          <w:szCs w:val="24"/>
          <w:lang w:val="zh-CN"/>
        </w:rPr>
        <w:t>-</w:t>
      </w:r>
      <w:r w:rsidR="00F1601D" w:rsidRPr="00987747">
        <w:rPr>
          <w:rFonts w:ascii="Times New Roman" w:eastAsia="宋体" w:hAnsi="Times New Roman" w:hint="eastAsia"/>
          <w:sz w:val="24"/>
          <w:szCs w:val="24"/>
          <w:lang w:val="zh-CN"/>
        </w:rPr>
        <w:t>陕西新闻网</w:t>
      </w:r>
    </w:p>
    <w:p w:rsidR="00AD26CB" w:rsidRPr="00987747" w:rsidRDefault="00AD26CB" w:rsidP="00981870">
      <w:pPr>
        <w:ind w:firstLineChars="200" w:firstLine="480"/>
        <w:rPr>
          <w:rFonts w:ascii="Times New Roman" w:eastAsia="宋体" w:hAnsi="Times New Roman"/>
          <w:sz w:val="24"/>
          <w:szCs w:val="24"/>
        </w:rPr>
      </w:pPr>
      <w:r w:rsidRPr="00987747">
        <w:rPr>
          <w:rFonts w:ascii="Times New Roman" w:eastAsia="宋体" w:hAnsi="Times New Roman" w:hint="eastAsia"/>
          <w:sz w:val="24"/>
          <w:szCs w:val="24"/>
        </w:rPr>
        <w:t>[29]</w:t>
      </w:r>
      <w:r w:rsidR="00F1601D" w:rsidRPr="00987747">
        <w:rPr>
          <w:rFonts w:ascii="Times New Roman" w:eastAsia="宋体" w:hAnsi="Times New Roman" w:hint="eastAsia"/>
          <w:sz w:val="24"/>
          <w:szCs w:val="24"/>
        </w:rPr>
        <w:t>宝鸡空气质量实时发布系统</w:t>
      </w:r>
    </w:p>
    <w:p w:rsidR="00F1601D" w:rsidRPr="00987747" w:rsidRDefault="00AD26CB" w:rsidP="00981870">
      <w:pPr>
        <w:tabs>
          <w:tab w:val="left" w:pos="312"/>
        </w:tabs>
        <w:ind w:firstLineChars="200" w:firstLine="480"/>
        <w:rPr>
          <w:rFonts w:ascii="Times New Roman" w:eastAsia="宋体" w:hAnsi="Times New Roman"/>
          <w:sz w:val="24"/>
          <w:szCs w:val="24"/>
        </w:rPr>
      </w:pPr>
      <w:r w:rsidRPr="00987747">
        <w:rPr>
          <w:rFonts w:ascii="Times New Roman" w:eastAsia="宋体" w:hAnsi="Times New Roman" w:hint="eastAsia"/>
          <w:sz w:val="24"/>
          <w:szCs w:val="24"/>
        </w:rPr>
        <w:t>[30]</w:t>
      </w:r>
      <w:r w:rsidR="00F1601D" w:rsidRPr="00987747">
        <w:rPr>
          <w:rFonts w:ascii="Times New Roman" w:eastAsia="宋体" w:hAnsi="Times New Roman" w:hint="eastAsia"/>
          <w:sz w:val="24"/>
          <w:szCs w:val="24"/>
        </w:rPr>
        <w:t>孙海涛，十分钟进园</w:t>
      </w:r>
      <w:r w:rsidR="00F1601D" w:rsidRPr="00987747">
        <w:rPr>
          <w:rFonts w:ascii="Times New Roman" w:eastAsia="宋体" w:hAnsi="Times New Roman" w:hint="eastAsia"/>
          <w:sz w:val="24"/>
          <w:szCs w:val="24"/>
        </w:rPr>
        <w:t xml:space="preserve"> </w:t>
      </w:r>
      <w:r w:rsidR="00F1601D" w:rsidRPr="00987747">
        <w:rPr>
          <w:rFonts w:ascii="Times New Roman" w:eastAsia="宋体" w:hAnsi="Times New Roman" w:hint="eastAsia"/>
          <w:sz w:val="24"/>
          <w:szCs w:val="24"/>
        </w:rPr>
        <w:t>宝鸡园林绿化提升百姓幸福指数，宝鸡</w:t>
      </w:r>
      <w:proofErr w:type="gramStart"/>
      <w:r w:rsidR="00F1601D" w:rsidRPr="00987747">
        <w:rPr>
          <w:rFonts w:ascii="Times New Roman" w:eastAsia="宋体" w:hAnsi="Times New Roman" w:hint="eastAsia"/>
          <w:sz w:val="24"/>
          <w:szCs w:val="24"/>
        </w:rPr>
        <w:t>文明网</w:t>
      </w:r>
      <w:proofErr w:type="gramEnd"/>
      <w:r w:rsidR="00F1601D" w:rsidRPr="00987747">
        <w:rPr>
          <w:rFonts w:ascii="Times New Roman" w:eastAsia="宋体" w:hAnsi="Times New Roman" w:hint="eastAsia"/>
          <w:sz w:val="24"/>
          <w:szCs w:val="24"/>
        </w:rPr>
        <w:t>2016.</w:t>
      </w:r>
    </w:p>
    <w:p w:rsidR="00F1601D" w:rsidRPr="00987747" w:rsidRDefault="00AD26CB" w:rsidP="00981870">
      <w:pPr>
        <w:ind w:firstLineChars="200" w:firstLine="480"/>
        <w:rPr>
          <w:rFonts w:ascii="Times New Roman" w:eastAsia="宋体" w:hAnsi="Times New Roman"/>
          <w:sz w:val="24"/>
          <w:szCs w:val="24"/>
        </w:rPr>
      </w:pPr>
      <w:r w:rsidRPr="00987747">
        <w:rPr>
          <w:rFonts w:ascii="Times New Roman" w:eastAsia="宋体" w:hAnsi="Times New Roman" w:hint="eastAsia"/>
          <w:sz w:val="24"/>
          <w:szCs w:val="24"/>
        </w:rPr>
        <w:lastRenderedPageBreak/>
        <w:t>[31]</w:t>
      </w:r>
      <w:r w:rsidR="00F1601D" w:rsidRPr="00987747">
        <w:rPr>
          <w:rFonts w:ascii="Times New Roman" w:eastAsia="宋体" w:hAnsi="Times New Roman" w:hint="eastAsia"/>
          <w:sz w:val="24"/>
          <w:szCs w:val="24"/>
        </w:rPr>
        <w:t>宝鸡市政府，宝鸡被正式命名为国家生态园林城市，</w:t>
      </w:r>
      <w:r w:rsidR="00F1601D" w:rsidRPr="00987747">
        <w:rPr>
          <w:rFonts w:ascii="Times New Roman" w:eastAsia="宋体" w:hAnsi="Times New Roman" w:hint="eastAsia"/>
          <w:sz w:val="24"/>
          <w:szCs w:val="24"/>
        </w:rPr>
        <w:t>2016.</w:t>
      </w:r>
    </w:p>
    <w:p w:rsidR="00F1601D" w:rsidRPr="00987747" w:rsidRDefault="00AD26CB" w:rsidP="00981870">
      <w:pPr>
        <w:pStyle w:val="a4"/>
        <w:tabs>
          <w:tab w:val="left" w:pos="312"/>
        </w:tabs>
        <w:ind w:firstLineChars="200" w:firstLine="480"/>
        <w:rPr>
          <w:rFonts w:ascii="Times New Roman" w:eastAsia="宋体" w:hAnsi="Times New Roman"/>
          <w:sz w:val="24"/>
          <w:szCs w:val="24"/>
        </w:rPr>
      </w:pPr>
      <w:r w:rsidRPr="00987747">
        <w:rPr>
          <w:rFonts w:ascii="Times New Roman" w:eastAsia="宋体" w:hAnsi="Times New Roman" w:hint="eastAsia"/>
          <w:sz w:val="24"/>
          <w:szCs w:val="24"/>
        </w:rPr>
        <w:t>[32]</w:t>
      </w:r>
      <w:r w:rsidR="00F1601D" w:rsidRPr="00987747">
        <w:rPr>
          <w:rFonts w:ascii="Times New Roman" w:eastAsia="宋体" w:hAnsi="Times New Roman" w:hint="eastAsia"/>
          <w:sz w:val="24"/>
          <w:szCs w:val="24"/>
        </w:rPr>
        <w:t>都市</w:t>
      </w:r>
      <w:r w:rsidR="00F1601D" w:rsidRPr="00987747">
        <w:rPr>
          <w:rFonts w:ascii="Times New Roman" w:eastAsia="宋体" w:hAnsi="Times New Roman"/>
          <w:sz w:val="24"/>
          <w:szCs w:val="24"/>
        </w:rPr>
        <w:t>快报</w:t>
      </w:r>
      <w:r w:rsidR="00F1601D" w:rsidRPr="00987747">
        <w:rPr>
          <w:rFonts w:ascii="Times New Roman" w:eastAsia="宋体" w:hAnsi="Times New Roman" w:hint="eastAsia"/>
          <w:sz w:val="24"/>
          <w:szCs w:val="24"/>
        </w:rPr>
        <w:t xml:space="preserve"> </w:t>
      </w:r>
      <w:r w:rsidR="00F1601D" w:rsidRPr="00987747">
        <w:rPr>
          <w:rFonts w:ascii="Times New Roman" w:eastAsia="宋体" w:hAnsi="Times New Roman"/>
          <w:sz w:val="24"/>
          <w:szCs w:val="24"/>
        </w:rPr>
        <w:t>http://zjnews.zjol.com.cn/zjnews/hznews/201711/t20171101_5498266_ext.shtml</w:t>
      </w:r>
    </w:p>
    <w:p w:rsidR="00AD26CB" w:rsidRPr="00987747" w:rsidRDefault="00AD26CB" w:rsidP="00981870">
      <w:pPr>
        <w:pStyle w:val="a4"/>
        <w:tabs>
          <w:tab w:val="left" w:pos="312"/>
        </w:tabs>
        <w:ind w:firstLineChars="200" w:firstLine="480"/>
        <w:jc w:val="both"/>
        <w:rPr>
          <w:rFonts w:ascii="Times New Roman" w:eastAsia="宋体" w:hAnsi="Times New Roman"/>
          <w:sz w:val="24"/>
          <w:szCs w:val="24"/>
        </w:rPr>
      </w:pPr>
      <w:r w:rsidRPr="00987747">
        <w:rPr>
          <w:rFonts w:ascii="Times New Roman" w:eastAsia="宋体" w:hAnsi="Times New Roman" w:hint="eastAsia"/>
          <w:sz w:val="24"/>
          <w:szCs w:val="24"/>
        </w:rPr>
        <w:t>[33]</w:t>
      </w:r>
      <w:r w:rsidR="00F1601D" w:rsidRPr="00987747">
        <w:rPr>
          <w:rFonts w:ascii="Times New Roman" w:eastAsia="宋体" w:hAnsi="Times New Roman"/>
          <w:sz w:val="24"/>
          <w:szCs w:val="24"/>
        </w:rPr>
        <w:t>新闻《</w:t>
      </w:r>
      <w:r w:rsidRPr="00987747">
        <w:rPr>
          <w:rFonts w:ascii="Times New Roman" w:eastAsia="宋体" w:hAnsi="Times New Roman" w:hint="eastAsia"/>
          <w:sz w:val="24"/>
          <w:szCs w:val="24"/>
        </w:rPr>
        <w:t>杭州新获“国家生态园林城市”称号，都有哪些生态秘诀》</w:t>
      </w:r>
    </w:p>
    <w:p w:rsidR="00AD26CB" w:rsidRPr="00987747" w:rsidRDefault="00AD26CB" w:rsidP="00981870">
      <w:pPr>
        <w:pStyle w:val="a4"/>
        <w:tabs>
          <w:tab w:val="left" w:pos="312"/>
        </w:tabs>
        <w:ind w:firstLineChars="200" w:firstLine="480"/>
        <w:jc w:val="both"/>
        <w:rPr>
          <w:rFonts w:ascii="Times New Roman" w:eastAsia="宋体" w:hAnsi="Times New Roman"/>
          <w:sz w:val="24"/>
          <w:szCs w:val="24"/>
        </w:rPr>
      </w:pPr>
      <w:r w:rsidRPr="00987747">
        <w:rPr>
          <w:rFonts w:ascii="Times New Roman" w:eastAsia="宋体" w:hAnsi="Times New Roman" w:hint="eastAsia"/>
          <w:sz w:val="24"/>
          <w:szCs w:val="24"/>
        </w:rPr>
        <w:t>[34]</w:t>
      </w:r>
      <w:r w:rsidR="00F1601D" w:rsidRPr="00987747">
        <w:rPr>
          <w:rFonts w:ascii="Times New Roman" w:eastAsia="宋体" w:hAnsi="Times New Roman" w:hint="eastAsia"/>
          <w:sz w:val="24"/>
          <w:szCs w:val="24"/>
        </w:rPr>
        <w:t>新闻《喜讯！杭州入选国家生态园林城市》</w:t>
      </w:r>
    </w:p>
    <w:p w:rsidR="00AD26CB" w:rsidRPr="00987747" w:rsidRDefault="00AD26CB" w:rsidP="00981870">
      <w:pPr>
        <w:pStyle w:val="a4"/>
        <w:tabs>
          <w:tab w:val="left" w:pos="312"/>
        </w:tabs>
        <w:ind w:firstLineChars="200" w:firstLine="480"/>
        <w:jc w:val="both"/>
        <w:rPr>
          <w:rFonts w:ascii="Times New Roman" w:eastAsia="宋体" w:hAnsi="Times New Roman" w:cstheme="minorHAnsi"/>
          <w:sz w:val="24"/>
          <w:szCs w:val="24"/>
        </w:rPr>
      </w:pPr>
      <w:r w:rsidRPr="00987747">
        <w:rPr>
          <w:rFonts w:ascii="Times New Roman" w:eastAsia="宋体" w:hAnsi="Times New Roman" w:hint="eastAsia"/>
          <w:sz w:val="24"/>
          <w:szCs w:val="24"/>
        </w:rPr>
        <w:t>[35]</w:t>
      </w:r>
      <w:r w:rsidR="00F1601D" w:rsidRPr="00987747">
        <w:rPr>
          <w:rFonts w:ascii="Times New Roman" w:eastAsia="宋体" w:hAnsi="Times New Roman" w:cstheme="minorHAnsi"/>
          <w:sz w:val="24"/>
          <w:szCs w:val="24"/>
        </w:rPr>
        <w:t>新闻《杭州主城区每天清运处置生活垃圾近</w:t>
      </w:r>
      <w:r w:rsidR="00F1601D" w:rsidRPr="00987747">
        <w:rPr>
          <w:rFonts w:ascii="Times New Roman" w:eastAsia="宋体" w:hAnsi="Times New Roman" w:cstheme="minorHAnsi"/>
          <w:sz w:val="24"/>
          <w:szCs w:val="24"/>
        </w:rPr>
        <w:t>6000</w:t>
      </w:r>
      <w:r w:rsidR="00F1601D" w:rsidRPr="00987747">
        <w:rPr>
          <w:rFonts w:ascii="Times New Roman" w:eastAsia="宋体" w:hAnsi="Times New Roman" w:cstheme="minorHAnsi"/>
          <w:sz w:val="24"/>
          <w:szCs w:val="24"/>
        </w:rPr>
        <w:t>吨</w:t>
      </w:r>
      <w:r w:rsidR="00F1601D" w:rsidRPr="00987747">
        <w:rPr>
          <w:rFonts w:ascii="Times New Roman" w:eastAsia="宋体" w:hAnsi="Times New Roman" w:cstheme="minorHAnsi"/>
          <w:sz w:val="24"/>
          <w:szCs w:val="24"/>
        </w:rPr>
        <w:t xml:space="preserve"> </w:t>
      </w:r>
      <w:r w:rsidR="00F1601D" w:rsidRPr="00987747">
        <w:rPr>
          <w:rFonts w:ascii="Times New Roman" w:eastAsia="宋体" w:hAnsi="Times New Roman" w:cstheme="minorHAnsi"/>
          <w:sz w:val="24"/>
          <w:szCs w:val="24"/>
        </w:rPr>
        <w:t>杭州的垃圾现在怎么处理》</w:t>
      </w:r>
    </w:p>
    <w:p w:rsidR="00F1601D" w:rsidRPr="00987747" w:rsidRDefault="00AD26CB" w:rsidP="00981870">
      <w:pPr>
        <w:pStyle w:val="ac"/>
        <w:tabs>
          <w:tab w:val="left" w:pos="312"/>
        </w:tabs>
        <w:ind w:firstLineChars="200" w:firstLine="480"/>
        <w:jc w:val="both"/>
        <w:rPr>
          <w:rStyle w:val="ae"/>
          <w:rFonts w:ascii="Times New Roman" w:eastAsia="宋体" w:hAnsi="Times New Roman"/>
          <w:sz w:val="24"/>
          <w:szCs w:val="24"/>
        </w:rPr>
      </w:pPr>
      <w:r w:rsidRPr="00987747">
        <w:rPr>
          <w:rFonts w:ascii="Times New Roman" w:eastAsia="宋体" w:hAnsi="Times New Roman" w:hint="eastAsia"/>
          <w:sz w:val="24"/>
          <w:szCs w:val="24"/>
        </w:rPr>
        <w:t>[36]</w:t>
      </w:r>
      <w:r w:rsidR="00F1601D" w:rsidRPr="00987747">
        <w:rPr>
          <w:rStyle w:val="ae"/>
          <w:rFonts w:ascii="Times New Roman" w:eastAsia="宋体" w:hAnsi="Times New Roman" w:hint="eastAsia"/>
          <w:sz w:val="24"/>
          <w:szCs w:val="24"/>
          <w:vertAlign w:val="baseline"/>
        </w:rPr>
        <w:t>水陆联运、绿色出行</w:t>
      </w:r>
      <w:r w:rsidR="00F1601D" w:rsidRPr="00987747">
        <w:rPr>
          <w:rStyle w:val="ae"/>
          <w:rFonts w:ascii="Times New Roman" w:eastAsia="宋体" w:hAnsi="Times New Roman"/>
          <w:sz w:val="24"/>
          <w:szCs w:val="24"/>
          <w:vertAlign w:val="baseline"/>
        </w:rPr>
        <w:t xml:space="preserve"> </w:t>
      </w:r>
      <w:r w:rsidR="00F1601D" w:rsidRPr="00987747">
        <w:rPr>
          <w:rStyle w:val="ae"/>
          <w:rFonts w:ascii="Times New Roman" w:eastAsia="宋体" w:hAnsi="Times New Roman"/>
          <w:sz w:val="24"/>
          <w:szCs w:val="24"/>
          <w:vertAlign w:val="baseline"/>
        </w:rPr>
        <w:t>许昌、焦作等六城获评河南省公交优先示范城市，大河客户端记者杜文育李思远，</w:t>
      </w:r>
      <w:r w:rsidR="00F1601D" w:rsidRPr="00987747">
        <w:rPr>
          <w:rStyle w:val="ae"/>
          <w:rFonts w:ascii="Times New Roman" w:eastAsia="宋体" w:hAnsi="Times New Roman" w:hint="eastAsia"/>
          <w:sz w:val="24"/>
          <w:szCs w:val="24"/>
          <w:vertAlign w:val="baseline"/>
        </w:rPr>
        <w:t>2</w:t>
      </w:r>
      <w:r w:rsidR="00F1601D" w:rsidRPr="00987747">
        <w:rPr>
          <w:rStyle w:val="ae"/>
          <w:rFonts w:ascii="Times New Roman" w:eastAsia="宋体" w:hAnsi="Times New Roman"/>
          <w:sz w:val="24"/>
          <w:szCs w:val="24"/>
          <w:vertAlign w:val="baseline"/>
        </w:rPr>
        <w:t>019.9</w:t>
      </w:r>
    </w:p>
    <w:p w:rsidR="00F1601D" w:rsidRPr="00987747" w:rsidRDefault="00AD26CB" w:rsidP="00981870">
      <w:pPr>
        <w:pStyle w:val="ac"/>
        <w:tabs>
          <w:tab w:val="left" w:pos="312"/>
        </w:tabs>
        <w:ind w:firstLineChars="200" w:firstLine="480"/>
        <w:jc w:val="both"/>
        <w:rPr>
          <w:rStyle w:val="ae"/>
          <w:rFonts w:ascii="Times New Roman" w:eastAsia="宋体" w:hAnsi="Times New Roman"/>
          <w:sz w:val="24"/>
          <w:szCs w:val="24"/>
          <w:vertAlign w:val="baseline"/>
        </w:rPr>
      </w:pPr>
      <w:r w:rsidRPr="00987747">
        <w:rPr>
          <w:rFonts w:ascii="Times New Roman" w:eastAsia="宋体" w:hAnsi="Times New Roman" w:hint="eastAsia"/>
          <w:sz w:val="24"/>
          <w:szCs w:val="24"/>
        </w:rPr>
        <w:t>[37]</w:t>
      </w:r>
      <w:r w:rsidR="00F1601D" w:rsidRPr="00987747">
        <w:rPr>
          <w:rStyle w:val="ae"/>
          <w:rFonts w:ascii="Times New Roman" w:eastAsia="宋体" w:hAnsi="Times New Roman" w:hint="eastAsia"/>
          <w:sz w:val="24"/>
          <w:szCs w:val="24"/>
          <w:vertAlign w:val="baseline"/>
        </w:rPr>
        <w:t>许昌：完善提升基础设施</w:t>
      </w:r>
      <w:r w:rsidR="00F1601D" w:rsidRPr="00987747">
        <w:rPr>
          <w:rStyle w:val="ae"/>
          <w:rFonts w:ascii="Times New Roman" w:eastAsia="宋体" w:hAnsi="Times New Roman"/>
          <w:sz w:val="24"/>
          <w:szCs w:val="24"/>
          <w:vertAlign w:val="baseline"/>
        </w:rPr>
        <w:t xml:space="preserve"> </w:t>
      </w:r>
      <w:r w:rsidR="00F1601D" w:rsidRPr="00987747">
        <w:rPr>
          <w:rStyle w:val="ae"/>
          <w:rFonts w:ascii="Times New Roman" w:eastAsia="宋体" w:hAnsi="Times New Roman"/>
          <w:sz w:val="24"/>
          <w:szCs w:val="24"/>
          <w:vertAlign w:val="baseline"/>
        </w:rPr>
        <w:t>有效破解</w:t>
      </w:r>
      <w:r w:rsidR="00F1601D" w:rsidRPr="00987747">
        <w:rPr>
          <w:rStyle w:val="ae"/>
          <w:rFonts w:ascii="Times New Roman" w:eastAsia="宋体" w:hAnsi="Times New Roman"/>
          <w:sz w:val="24"/>
          <w:szCs w:val="24"/>
          <w:vertAlign w:val="baseline"/>
        </w:rPr>
        <w:t>“</w:t>
      </w:r>
      <w:r w:rsidR="00F1601D" w:rsidRPr="00987747">
        <w:rPr>
          <w:rStyle w:val="ae"/>
          <w:rFonts w:ascii="Times New Roman" w:eastAsia="宋体" w:hAnsi="Times New Roman"/>
          <w:sz w:val="24"/>
          <w:szCs w:val="24"/>
          <w:vertAlign w:val="baseline"/>
        </w:rPr>
        <w:t>城市病</w:t>
      </w:r>
      <w:r w:rsidR="00F1601D" w:rsidRPr="00987747">
        <w:rPr>
          <w:rStyle w:val="ae"/>
          <w:rFonts w:ascii="Times New Roman" w:eastAsia="宋体" w:hAnsi="Times New Roman"/>
          <w:sz w:val="24"/>
          <w:szCs w:val="24"/>
          <w:vertAlign w:val="baseline"/>
        </w:rPr>
        <w:t>”</w:t>
      </w:r>
      <w:r w:rsidR="00F1601D" w:rsidRPr="00987747">
        <w:rPr>
          <w:rStyle w:val="ae"/>
          <w:rFonts w:ascii="Times New Roman" w:eastAsia="宋体" w:hAnsi="Times New Roman"/>
          <w:sz w:val="24"/>
          <w:szCs w:val="24"/>
          <w:vertAlign w:val="baseline"/>
        </w:rPr>
        <w:t>，</w:t>
      </w:r>
      <w:r w:rsidR="00F1601D" w:rsidRPr="00987747">
        <w:rPr>
          <w:rStyle w:val="ae"/>
          <w:rFonts w:ascii="Times New Roman" w:eastAsia="宋体" w:hAnsi="Times New Roman" w:hint="eastAsia"/>
          <w:sz w:val="24"/>
          <w:szCs w:val="24"/>
          <w:vertAlign w:val="baseline"/>
        </w:rPr>
        <w:t xml:space="preserve"> </w:t>
      </w:r>
      <w:r w:rsidR="00F1601D" w:rsidRPr="00987747">
        <w:rPr>
          <w:rStyle w:val="ae"/>
          <w:rFonts w:ascii="Times New Roman" w:eastAsia="宋体" w:hAnsi="Times New Roman" w:hint="eastAsia"/>
          <w:sz w:val="24"/>
          <w:szCs w:val="24"/>
          <w:vertAlign w:val="baseline"/>
        </w:rPr>
        <w:t>中原经济网讯，</w:t>
      </w:r>
      <w:r w:rsidR="00F1601D" w:rsidRPr="00987747">
        <w:rPr>
          <w:rStyle w:val="ae"/>
          <w:rFonts w:ascii="Times New Roman" w:eastAsia="宋体" w:hAnsi="Times New Roman" w:hint="eastAsia"/>
          <w:sz w:val="24"/>
          <w:szCs w:val="24"/>
          <w:vertAlign w:val="baseline"/>
        </w:rPr>
        <w:t>2</w:t>
      </w:r>
      <w:r w:rsidR="00F1601D" w:rsidRPr="00987747">
        <w:rPr>
          <w:rStyle w:val="ae"/>
          <w:rFonts w:ascii="Times New Roman" w:eastAsia="宋体" w:hAnsi="Times New Roman"/>
          <w:sz w:val="24"/>
          <w:szCs w:val="24"/>
          <w:vertAlign w:val="baseline"/>
        </w:rPr>
        <w:t>018.3.5</w:t>
      </w:r>
    </w:p>
    <w:p w:rsidR="00F1601D" w:rsidRPr="00987747" w:rsidRDefault="00AD26CB" w:rsidP="00981870">
      <w:pPr>
        <w:pStyle w:val="ac"/>
        <w:tabs>
          <w:tab w:val="left" w:pos="312"/>
        </w:tabs>
        <w:ind w:firstLineChars="200" w:firstLine="480"/>
        <w:jc w:val="both"/>
        <w:rPr>
          <w:rStyle w:val="ae"/>
          <w:rFonts w:ascii="Times New Roman" w:eastAsia="宋体" w:hAnsi="Times New Roman"/>
          <w:sz w:val="24"/>
          <w:szCs w:val="24"/>
          <w:vertAlign w:val="baseline"/>
        </w:rPr>
      </w:pPr>
      <w:r w:rsidRPr="00987747">
        <w:rPr>
          <w:rFonts w:ascii="Times New Roman" w:eastAsia="宋体" w:hAnsi="Times New Roman" w:hint="eastAsia"/>
          <w:sz w:val="24"/>
          <w:szCs w:val="24"/>
        </w:rPr>
        <w:t>[38]</w:t>
      </w:r>
      <w:r w:rsidR="00F1601D" w:rsidRPr="00987747">
        <w:rPr>
          <w:rStyle w:val="ae"/>
          <w:rFonts w:ascii="Times New Roman" w:eastAsia="宋体" w:hAnsi="Times New Roman" w:hint="eastAsia"/>
          <w:sz w:val="24"/>
          <w:szCs w:val="24"/>
          <w:vertAlign w:val="baseline"/>
        </w:rPr>
        <w:t>秦元元</w:t>
      </w:r>
      <w:r w:rsidR="00F1601D" w:rsidRPr="00987747">
        <w:rPr>
          <w:rStyle w:val="ae"/>
          <w:rFonts w:ascii="Times New Roman" w:eastAsia="宋体" w:hAnsi="Times New Roman"/>
          <w:sz w:val="24"/>
          <w:szCs w:val="24"/>
          <w:vertAlign w:val="baseline"/>
        </w:rPr>
        <w:t xml:space="preserve">, </w:t>
      </w:r>
      <w:r w:rsidR="00F1601D" w:rsidRPr="00987747">
        <w:rPr>
          <w:rStyle w:val="ae"/>
          <w:rFonts w:ascii="Times New Roman" w:eastAsia="宋体" w:hAnsi="Times New Roman"/>
          <w:sz w:val="24"/>
          <w:szCs w:val="24"/>
          <w:vertAlign w:val="baseline"/>
        </w:rPr>
        <w:t>范重阳</w:t>
      </w:r>
      <w:r w:rsidR="00F1601D" w:rsidRPr="00987747">
        <w:rPr>
          <w:rStyle w:val="ae"/>
          <w:rFonts w:ascii="Times New Roman" w:eastAsia="宋体" w:hAnsi="Times New Roman"/>
          <w:sz w:val="24"/>
          <w:szCs w:val="24"/>
          <w:vertAlign w:val="baseline"/>
        </w:rPr>
        <w:t xml:space="preserve">, </w:t>
      </w:r>
      <w:r w:rsidR="00F1601D" w:rsidRPr="00987747">
        <w:rPr>
          <w:rStyle w:val="ae"/>
          <w:rFonts w:ascii="Times New Roman" w:eastAsia="宋体" w:hAnsi="Times New Roman"/>
          <w:sz w:val="24"/>
          <w:szCs w:val="24"/>
          <w:vertAlign w:val="baseline"/>
        </w:rPr>
        <w:t>周征</w:t>
      </w:r>
      <w:r w:rsidR="00F1601D" w:rsidRPr="00987747">
        <w:rPr>
          <w:rStyle w:val="ae"/>
          <w:rFonts w:ascii="Times New Roman" w:eastAsia="宋体" w:hAnsi="Times New Roman"/>
          <w:sz w:val="24"/>
          <w:szCs w:val="24"/>
          <w:vertAlign w:val="baseline"/>
        </w:rPr>
        <w:t xml:space="preserve">. </w:t>
      </w:r>
      <w:r w:rsidR="00F1601D" w:rsidRPr="00987747">
        <w:rPr>
          <w:rStyle w:val="ae"/>
          <w:rFonts w:ascii="Times New Roman" w:eastAsia="宋体" w:hAnsi="Times New Roman"/>
          <w:sz w:val="24"/>
          <w:szCs w:val="24"/>
          <w:vertAlign w:val="baseline"/>
        </w:rPr>
        <w:t>以绿为底</w:t>
      </w:r>
      <w:r w:rsidR="00F1601D" w:rsidRPr="00987747">
        <w:rPr>
          <w:rStyle w:val="ae"/>
          <w:rFonts w:ascii="Times New Roman" w:eastAsia="宋体" w:hAnsi="Times New Roman"/>
          <w:sz w:val="24"/>
          <w:szCs w:val="24"/>
          <w:vertAlign w:val="baseline"/>
        </w:rPr>
        <w:t xml:space="preserve">, </w:t>
      </w:r>
      <w:r w:rsidR="00F1601D" w:rsidRPr="00987747">
        <w:rPr>
          <w:rStyle w:val="ae"/>
          <w:rFonts w:ascii="Times New Roman" w:eastAsia="宋体" w:hAnsi="Times New Roman"/>
          <w:sz w:val="24"/>
          <w:szCs w:val="24"/>
          <w:vertAlign w:val="baseline"/>
        </w:rPr>
        <w:t>全面推进许昌生态环境建设</w:t>
      </w:r>
      <w:r w:rsidR="00F1601D" w:rsidRPr="00987747">
        <w:rPr>
          <w:rStyle w:val="ae"/>
          <w:rFonts w:ascii="Times New Roman" w:eastAsia="宋体" w:hAnsi="Times New Roman"/>
          <w:sz w:val="24"/>
          <w:szCs w:val="24"/>
          <w:vertAlign w:val="baseline"/>
        </w:rPr>
        <w:t xml:space="preserve">[J]. </w:t>
      </w:r>
      <w:r w:rsidR="00F1601D" w:rsidRPr="00987747">
        <w:rPr>
          <w:rStyle w:val="ae"/>
          <w:rFonts w:ascii="Times New Roman" w:eastAsia="宋体" w:hAnsi="Times New Roman"/>
          <w:sz w:val="24"/>
          <w:szCs w:val="24"/>
          <w:vertAlign w:val="baseline"/>
        </w:rPr>
        <w:t>国土绿化</w:t>
      </w:r>
      <w:r w:rsidR="00F1601D" w:rsidRPr="00987747">
        <w:rPr>
          <w:rStyle w:val="ae"/>
          <w:rFonts w:ascii="Times New Roman" w:eastAsia="宋体" w:hAnsi="Times New Roman"/>
          <w:sz w:val="24"/>
          <w:szCs w:val="24"/>
          <w:vertAlign w:val="baseline"/>
        </w:rPr>
        <w:t>, 2017, No.285(12):32-33.</w:t>
      </w:r>
    </w:p>
    <w:p w:rsidR="00F1601D" w:rsidRPr="00987747" w:rsidRDefault="00AD26CB" w:rsidP="00981870">
      <w:pPr>
        <w:pStyle w:val="ac"/>
        <w:tabs>
          <w:tab w:val="left" w:pos="312"/>
        </w:tabs>
        <w:ind w:firstLineChars="200" w:firstLine="480"/>
        <w:jc w:val="both"/>
        <w:rPr>
          <w:rStyle w:val="ae"/>
          <w:rFonts w:ascii="Times New Roman" w:eastAsia="宋体" w:hAnsi="Times New Roman"/>
          <w:sz w:val="24"/>
          <w:szCs w:val="24"/>
          <w:vertAlign w:val="baseline"/>
        </w:rPr>
      </w:pPr>
      <w:r w:rsidRPr="00987747">
        <w:rPr>
          <w:rFonts w:ascii="Times New Roman" w:eastAsia="宋体" w:hAnsi="Times New Roman" w:hint="eastAsia"/>
          <w:sz w:val="24"/>
          <w:szCs w:val="24"/>
        </w:rPr>
        <w:t>[39]</w:t>
      </w:r>
      <w:r w:rsidR="00F1601D" w:rsidRPr="00987747">
        <w:rPr>
          <w:rStyle w:val="ae"/>
          <w:rFonts w:ascii="Times New Roman" w:eastAsia="宋体" w:hAnsi="Times New Roman" w:hint="eastAsia"/>
          <w:sz w:val="24"/>
          <w:szCs w:val="24"/>
          <w:vertAlign w:val="baseline"/>
        </w:rPr>
        <w:t>河南许昌市加大节能减排力度，河南省人民政府网站</w:t>
      </w:r>
      <w:r w:rsidR="00F1601D" w:rsidRPr="00987747">
        <w:rPr>
          <w:rStyle w:val="ae"/>
          <w:rFonts w:ascii="Times New Roman" w:eastAsia="宋体" w:hAnsi="Times New Roman" w:hint="eastAsia"/>
          <w:sz w:val="24"/>
          <w:szCs w:val="24"/>
          <w:vertAlign w:val="baseline"/>
        </w:rPr>
        <w:t>  </w:t>
      </w:r>
    </w:p>
    <w:p w:rsidR="00F1601D" w:rsidRPr="00987747" w:rsidRDefault="00DF45DC" w:rsidP="00981870">
      <w:pPr>
        <w:pStyle w:val="a4"/>
        <w:tabs>
          <w:tab w:val="left" w:pos="312"/>
        </w:tabs>
        <w:ind w:firstLineChars="200" w:firstLine="480"/>
        <w:jc w:val="both"/>
        <w:rPr>
          <w:rFonts w:ascii="Times New Roman" w:eastAsia="宋体" w:hAnsi="Times New Roman"/>
          <w:sz w:val="24"/>
          <w:szCs w:val="24"/>
        </w:rPr>
      </w:pPr>
      <w:r w:rsidRPr="00987747">
        <w:rPr>
          <w:rFonts w:ascii="Times New Roman" w:eastAsia="宋体" w:hAnsi="Times New Roman" w:hint="eastAsia"/>
          <w:sz w:val="24"/>
          <w:szCs w:val="24"/>
        </w:rPr>
        <w:t>[40]</w:t>
      </w:r>
      <w:r w:rsidR="00F1601D" w:rsidRPr="00987747">
        <w:rPr>
          <w:rFonts w:ascii="Times New Roman" w:eastAsia="宋体" w:hAnsi="Times New Roman"/>
          <w:sz w:val="24"/>
          <w:szCs w:val="24"/>
        </w:rPr>
        <w:t>百度百科</w:t>
      </w:r>
      <w:r w:rsidR="00F1601D" w:rsidRPr="00987747">
        <w:rPr>
          <w:rFonts w:ascii="Times New Roman" w:eastAsia="宋体" w:hAnsi="Times New Roman" w:hint="eastAsia"/>
          <w:sz w:val="24"/>
          <w:szCs w:val="24"/>
        </w:rPr>
        <w:t>——</w:t>
      </w:r>
      <w:r w:rsidR="00F1601D" w:rsidRPr="00987747">
        <w:rPr>
          <w:rFonts w:ascii="Times New Roman" w:eastAsia="宋体" w:hAnsi="Times New Roman"/>
          <w:sz w:val="24"/>
          <w:szCs w:val="24"/>
        </w:rPr>
        <w:t>常熟</w:t>
      </w:r>
    </w:p>
    <w:p w:rsidR="00F1601D" w:rsidRPr="00987747" w:rsidRDefault="00DF45DC" w:rsidP="00981870">
      <w:pPr>
        <w:pStyle w:val="a4"/>
        <w:tabs>
          <w:tab w:val="left" w:pos="312"/>
        </w:tabs>
        <w:ind w:firstLineChars="200" w:firstLine="480"/>
        <w:jc w:val="both"/>
        <w:rPr>
          <w:rFonts w:ascii="Times New Roman" w:eastAsia="宋体" w:hAnsi="Times New Roman"/>
          <w:sz w:val="24"/>
          <w:szCs w:val="24"/>
        </w:rPr>
      </w:pPr>
      <w:r w:rsidRPr="00987747">
        <w:rPr>
          <w:rFonts w:ascii="Times New Roman" w:eastAsia="宋体" w:hAnsi="Times New Roman" w:hint="eastAsia"/>
          <w:sz w:val="24"/>
          <w:szCs w:val="24"/>
        </w:rPr>
        <w:t>[41]</w:t>
      </w:r>
      <w:proofErr w:type="gramStart"/>
      <w:r w:rsidR="00F1601D" w:rsidRPr="00987747">
        <w:rPr>
          <w:rFonts w:ascii="Times New Roman" w:eastAsia="宋体" w:hAnsi="Times New Roman" w:hint="eastAsia"/>
          <w:sz w:val="24"/>
          <w:szCs w:val="24"/>
        </w:rPr>
        <w:t>祝丹</w:t>
      </w:r>
      <w:proofErr w:type="gramEnd"/>
      <w:r w:rsidR="00F1601D" w:rsidRPr="00987747">
        <w:rPr>
          <w:rFonts w:ascii="Times New Roman" w:eastAsia="宋体" w:hAnsi="Times New Roman" w:hint="eastAsia"/>
          <w:sz w:val="24"/>
          <w:szCs w:val="24"/>
        </w:rPr>
        <w:t>.</w:t>
      </w:r>
      <w:r w:rsidR="00F1601D" w:rsidRPr="00987747">
        <w:rPr>
          <w:rFonts w:ascii="Times New Roman" w:eastAsia="宋体" w:hAnsi="Times New Roman" w:hint="eastAsia"/>
          <w:sz w:val="24"/>
          <w:szCs w:val="24"/>
        </w:rPr>
        <w:t>实现经济发展与环境保护的双赢——常熟市发展循环经济的实践</w:t>
      </w:r>
      <w:r w:rsidR="00F1601D" w:rsidRPr="00987747">
        <w:rPr>
          <w:rFonts w:ascii="Times New Roman" w:eastAsia="宋体" w:hAnsi="Times New Roman" w:hint="eastAsia"/>
          <w:sz w:val="24"/>
          <w:szCs w:val="24"/>
        </w:rPr>
        <w:t>[J].</w:t>
      </w:r>
      <w:r w:rsidR="00F1601D" w:rsidRPr="00987747">
        <w:rPr>
          <w:rFonts w:ascii="Times New Roman" w:eastAsia="宋体" w:hAnsi="Times New Roman" w:hint="eastAsia"/>
          <w:sz w:val="24"/>
          <w:szCs w:val="24"/>
        </w:rPr>
        <w:t>群众</w:t>
      </w:r>
      <w:r w:rsidR="00F1601D" w:rsidRPr="00987747">
        <w:rPr>
          <w:rFonts w:ascii="Times New Roman" w:eastAsia="宋体" w:hAnsi="Times New Roman" w:hint="eastAsia"/>
          <w:sz w:val="24"/>
          <w:szCs w:val="24"/>
        </w:rPr>
        <w:t>,2006(01):38-39.</w:t>
      </w:r>
    </w:p>
    <w:p w:rsidR="00F1601D" w:rsidRPr="00987747" w:rsidRDefault="00DF45DC" w:rsidP="00981870">
      <w:pPr>
        <w:pStyle w:val="a4"/>
        <w:tabs>
          <w:tab w:val="left" w:pos="312"/>
        </w:tabs>
        <w:ind w:firstLineChars="200" w:firstLine="480"/>
        <w:jc w:val="both"/>
        <w:rPr>
          <w:rFonts w:ascii="Times New Roman" w:eastAsia="宋体" w:hAnsi="Times New Roman"/>
          <w:sz w:val="24"/>
          <w:szCs w:val="24"/>
        </w:rPr>
      </w:pPr>
      <w:r w:rsidRPr="00987747">
        <w:rPr>
          <w:rFonts w:ascii="Times New Roman" w:eastAsia="宋体" w:hAnsi="Times New Roman" w:hint="eastAsia"/>
          <w:sz w:val="24"/>
          <w:szCs w:val="24"/>
        </w:rPr>
        <w:t>[42]</w:t>
      </w:r>
      <w:r w:rsidR="00F1601D" w:rsidRPr="00987747">
        <w:rPr>
          <w:rFonts w:ascii="Times New Roman" w:eastAsia="宋体" w:hAnsi="Times New Roman" w:hint="eastAsia"/>
          <w:sz w:val="24"/>
          <w:szCs w:val="24"/>
        </w:rPr>
        <w:t>循环经济公共信息服务平台</w:t>
      </w:r>
    </w:p>
    <w:p w:rsidR="00F1601D" w:rsidRPr="00987747" w:rsidRDefault="00DF45DC" w:rsidP="00981870">
      <w:pPr>
        <w:pStyle w:val="a4"/>
        <w:tabs>
          <w:tab w:val="left" w:pos="312"/>
        </w:tabs>
        <w:ind w:firstLineChars="200" w:firstLine="480"/>
        <w:jc w:val="both"/>
        <w:rPr>
          <w:rFonts w:ascii="Times New Roman" w:eastAsia="宋体" w:hAnsi="Times New Roman"/>
          <w:sz w:val="24"/>
          <w:szCs w:val="24"/>
        </w:rPr>
      </w:pPr>
      <w:r w:rsidRPr="00987747">
        <w:rPr>
          <w:rFonts w:ascii="Times New Roman" w:eastAsia="宋体" w:hAnsi="Times New Roman" w:hint="eastAsia"/>
          <w:sz w:val="24"/>
          <w:szCs w:val="24"/>
        </w:rPr>
        <w:t>[43]</w:t>
      </w:r>
      <w:r w:rsidR="00F1601D" w:rsidRPr="00987747">
        <w:rPr>
          <w:rFonts w:ascii="Times New Roman" w:eastAsia="宋体" w:hAnsi="Times New Roman" w:hint="eastAsia"/>
          <w:sz w:val="24"/>
          <w:szCs w:val="24"/>
        </w:rPr>
        <w:t>园林文脉相辉映</w:t>
      </w:r>
      <w:r w:rsidR="00F1601D" w:rsidRPr="00987747">
        <w:rPr>
          <w:rFonts w:ascii="Times New Roman" w:eastAsia="宋体" w:hAnsi="Times New Roman" w:hint="eastAsia"/>
          <w:sz w:val="24"/>
          <w:szCs w:val="24"/>
        </w:rPr>
        <w:t xml:space="preserve"> </w:t>
      </w:r>
      <w:r w:rsidR="00F1601D" w:rsidRPr="00987747">
        <w:rPr>
          <w:rFonts w:ascii="Times New Roman" w:eastAsia="宋体" w:hAnsi="Times New Roman" w:hint="eastAsia"/>
          <w:sz w:val="24"/>
          <w:szCs w:val="24"/>
        </w:rPr>
        <w:t>十里青山半入城——常熟市创建国家生态园林城市纪实</w:t>
      </w:r>
    </w:p>
    <w:p w:rsidR="00F1601D" w:rsidRPr="00987747" w:rsidRDefault="00DF45DC" w:rsidP="00981870">
      <w:pPr>
        <w:pStyle w:val="a4"/>
        <w:tabs>
          <w:tab w:val="left" w:pos="312"/>
        </w:tabs>
        <w:ind w:firstLineChars="200" w:firstLine="480"/>
        <w:jc w:val="both"/>
        <w:rPr>
          <w:rFonts w:ascii="Times New Roman" w:eastAsia="宋体" w:hAnsi="Times New Roman"/>
          <w:sz w:val="24"/>
          <w:szCs w:val="24"/>
        </w:rPr>
      </w:pPr>
      <w:r w:rsidRPr="00987747">
        <w:rPr>
          <w:rFonts w:ascii="Times New Roman" w:eastAsia="宋体" w:hAnsi="Times New Roman" w:hint="eastAsia"/>
          <w:sz w:val="24"/>
          <w:szCs w:val="24"/>
        </w:rPr>
        <w:t>[44]</w:t>
      </w:r>
      <w:r w:rsidR="00F1601D" w:rsidRPr="00987747">
        <w:rPr>
          <w:rFonts w:ascii="Times New Roman" w:eastAsia="宋体" w:hAnsi="Times New Roman" w:hint="eastAsia"/>
          <w:sz w:val="24"/>
          <w:szCs w:val="24"/>
        </w:rPr>
        <w:t>吴菲</w:t>
      </w:r>
      <w:r w:rsidR="00F1601D" w:rsidRPr="00987747">
        <w:rPr>
          <w:rFonts w:ascii="Times New Roman" w:eastAsia="宋体" w:hAnsi="Times New Roman" w:hint="eastAsia"/>
          <w:sz w:val="24"/>
          <w:szCs w:val="24"/>
        </w:rPr>
        <w:t>,</w:t>
      </w:r>
      <w:r w:rsidR="00F1601D" w:rsidRPr="00987747">
        <w:rPr>
          <w:rFonts w:ascii="Times New Roman" w:eastAsia="宋体" w:hAnsi="Times New Roman" w:hint="eastAsia"/>
          <w:sz w:val="24"/>
          <w:szCs w:val="24"/>
        </w:rPr>
        <w:t>吴俊锋</w:t>
      </w:r>
      <w:r w:rsidR="00F1601D" w:rsidRPr="00987747">
        <w:rPr>
          <w:rFonts w:ascii="Times New Roman" w:eastAsia="宋体" w:hAnsi="Times New Roman" w:hint="eastAsia"/>
          <w:sz w:val="24"/>
          <w:szCs w:val="24"/>
        </w:rPr>
        <w:t>,</w:t>
      </w:r>
      <w:r w:rsidR="00F1601D" w:rsidRPr="00987747">
        <w:rPr>
          <w:rFonts w:ascii="Times New Roman" w:eastAsia="宋体" w:hAnsi="Times New Roman" w:hint="eastAsia"/>
          <w:sz w:val="24"/>
          <w:szCs w:val="24"/>
        </w:rPr>
        <w:t>任晓鸣</w:t>
      </w:r>
      <w:r w:rsidR="00F1601D" w:rsidRPr="00987747">
        <w:rPr>
          <w:rFonts w:ascii="Times New Roman" w:eastAsia="宋体" w:hAnsi="Times New Roman" w:hint="eastAsia"/>
          <w:sz w:val="24"/>
          <w:szCs w:val="24"/>
        </w:rPr>
        <w:t>,</w:t>
      </w:r>
      <w:r w:rsidR="00F1601D" w:rsidRPr="00987747">
        <w:rPr>
          <w:rFonts w:ascii="Times New Roman" w:eastAsia="宋体" w:hAnsi="Times New Roman" w:hint="eastAsia"/>
          <w:sz w:val="24"/>
          <w:szCs w:val="24"/>
        </w:rPr>
        <w:t>凌虹</w:t>
      </w:r>
      <w:r w:rsidR="00F1601D" w:rsidRPr="00987747">
        <w:rPr>
          <w:rFonts w:ascii="Times New Roman" w:eastAsia="宋体" w:hAnsi="Times New Roman" w:hint="eastAsia"/>
          <w:sz w:val="24"/>
          <w:szCs w:val="24"/>
        </w:rPr>
        <w:t>,</w:t>
      </w:r>
      <w:r w:rsidR="00F1601D" w:rsidRPr="00987747">
        <w:rPr>
          <w:rFonts w:ascii="Times New Roman" w:eastAsia="宋体" w:hAnsi="Times New Roman" w:hint="eastAsia"/>
          <w:sz w:val="24"/>
          <w:szCs w:val="24"/>
        </w:rPr>
        <w:t>李健</w:t>
      </w:r>
      <w:r w:rsidR="00F1601D" w:rsidRPr="00987747">
        <w:rPr>
          <w:rFonts w:ascii="Times New Roman" w:eastAsia="宋体" w:hAnsi="Times New Roman" w:hint="eastAsia"/>
          <w:sz w:val="24"/>
          <w:szCs w:val="24"/>
        </w:rPr>
        <w:t>.</w:t>
      </w:r>
      <w:r w:rsidR="00F1601D" w:rsidRPr="00987747">
        <w:rPr>
          <w:rFonts w:ascii="Times New Roman" w:eastAsia="宋体" w:hAnsi="Times New Roman" w:hint="eastAsia"/>
          <w:sz w:val="24"/>
          <w:szCs w:val="24"/>
        </w:rPr>
        <w:t>简析城市规划中的环境保护——以常熟市为例</w:t>
      </w:r>
      <w:r w:rsidR="00F1601D" w:rsidRPr="00987747">
        <w:rPr>
          <w:rFonts w:ascii="Times New Roman" w:eastAsia="宋体" w:hAnsi="Times New Roman" w:hint="eastAsia"/>
          <w:sz w:val="24"/>
          <w:szCs w:val="24"/>
        </w:rPr>
        <w:t>[J].</w:t>
      </w:r>
      <w:r w:rsidR="00F1601D" w:rsidRPr="00987747">
        <w:rPr>
          <w:rFonts w:ascii="Times New Roman" w:eastAsia="宋体" w:hAnsi="Times New Roman" w:hint="eastAsia"/>
          <w:sz w:val="24"/>
          <w:szCs w:val="24"/>
        </w:rPr>
        <w:t>生态经济</w:t>
      </w:r>
      <w:r w:rsidR="00F1601D" w:rsidRPr="00987747">
        <w:rPr>
          <w:rFonts w:ascii="Times New Roman" w:eastAsia="宋体" w:hAnsi="Times New Roman" w:hint="eastAsia"/>
          <w:sz w:val="24"/>
          <w:szCs w:val="24"/>
        </w:rPr>
        <w:t>(</w:t>
      </w:r>
      <w:r w:rsidR="00F1601D" w:rsidRPr="00987747">
        <w:rPr>
          <w:rFonts w:ascii="Times New Roman" w:eastAsia="宋体" w:hAnsi="Times New Roman" w:hint="eastAsia"/>
          <w:sz w:val="24"/>
          <w:szCs w:val="24"/>
        </w:rPr>
        <w:t>学术版</w:t>
      </w:r>
      <w:r w:rsidR="00F1601D" w:rsidRPr="00987747">
        <w:rPr>
          <w:rFonts w:ascii="Times New Roman" w:eastAsia="宋体" w:hAnsi="Times New Roman" w:hint="eastAsia"/>
          <w:sz w:val="24"/>
          <w:szCs w:val="24"/>
        </w:rPr>
        <w:t>),2014,30(01):354-356.</w:t>
      </w:r>
    </w:p>
    <w:p w:rsidR="00F1601D" w:rsidRPr="00987747" w:rsidRDefault="00DF45DC" w:rsidP="00981870">
      <w:pPr>
        <w:pStyle w:val="a4"/>
        <w:tabs>
          <w:tab w:val="left" w:pos="312"/>
        </w:tabs>
        <w:ind w:firstLineChars="200" w:firstLine="480"/>
        <w:jc w:val="both"/>
        <w:rPr>
          <w:rFonts w:ascii="Times New Roman" w:eastAsia="宋体" w:hAnsi="Times New Roman"/>
          <w:sz w:val="24"/>
          <w:szCs w:val="24"/>
        </w:rPr>
      </w:pPr>
      <w:r w:rsidRPr="00987747">
        <w:rPr>
          <w:rFonts w:ascii="Times New Roman" w:eastAsia="宋体" w:hAnsi="Times New Roman" w:hint="eastAsia"/>
          <w:sz w:val="24"/>
          <w:szCs w:val="24"/>
        </w:rPr>
        <w:t>[45]</w:t>
      </w:r>
      <w:r w:rsidR="00F1601D" w:rsidRPr="00987747">
        <w:rPr>
          <w:rFonts w:ascii="Times New Roman" w:eastAsia="宋体" w:hAnsi="Times New Roman" w:hint="eastAsia"/>
          <w:sz w:val="24"/>
          <w:szCs w:val="24"/>
        </w:rPr>
        <w:t>张文娟</w:t>
      </w:r>
      <w:r w:rsidR="00F1601D" w:rsidRPr="00987747">
        <w:rPr>
          <w:rFonts w:ascii="Times New Roman" w:eastAsia="宋体" w:hAnsi="Times New Roman" w:hint="eastAsia"/>
          <w:sz w:val="24"/>
          <w:szCs w:val="24"/>
        </w:rPr>
        <w:t>.</w:t>
      </w:r>
      <w:r w:rsidR="00F1601D" w:rsidRPr="00987747">
        <w:rPr>
          <w:rFonts w:ascii="Times New Roman" w:eastAsia="宋体" w:hAnsi="Times New Roman" w:hint="eastAsia"/>
          <w:sz w:val="24"/>
          <w:szCs w:val="24"/>
        </w:rPr>
        <w:t>青山绿水织锦绣——张家港全力推进生态文明建设纪实</w:t>
      </w:r>
      <w:r w:rsidR="00F1601D" w:rsidRPr="00987747">
        <w:rPr>
          <w:rFonts w:ascii="Times New Roman" w:eastAsia="宋体" w:hAnsi="Times New Roman" w:hint="eastAsia"/>
          <w:sz w:val="24"/>
          <w:szCs w:val="24"/>
        </w:rPr>
        <w:t>[J].</w:t>
      </w:r>
      <w:r w:rsidR="00F1601D" w:rsidRPr="00987747">
        <w:rPr>
          <w:rFonts w:ascii="Times New Roman" w:eastAsia="宋体" w:hAnsi="Times New Roman" w:hint="eastAsia"/>
          <w:sz w:val="24"/>
          <w:szCs w:val="24"/>
        </w:rPr>
        <w:t>中国生态文明</w:t>
      </w:r>
      <w:r w:rsidR="00F1601D" w:rsidRPr="00987747">
        <w:rPr>
          <w:rFonts w:ascii="Times New Roman" w:eastAsia="宋体" w:hAnsi="Times New Roman" w:hint="eastAsia"/>
          <w:sz w:val="24"/>
          <w:szCs w:val="24"/>
        </w:rPr>
        <w:t>,2017(05):89-92.</w:t>
      </w:r>
    </w:p>
    <w:p w:rsidR="00F1601D" w:rsidRPr="00987747" w:rsidRDefault="00DF45DC" w:rsidP="00981870">
      <w:pPr>
        <w:pStyle w:val="a4"/>
        <w:tabs>
          <w:tab w:val="left" w:pos="312"/>
        </w:tabs>
        <w:ind w:firstLineChars="200" w:firstLine="480"/>
        <w:jc w:val="both"/>
        <w:rPr>
          <w:rFonts w:ascii="Times New Roman" w:eastAsia="宋体" w:hAnsi="Times New Roman"/>
          <w:sz w:val="24"/>
          <w:szCs w:val="24"/>
        </w:rPr>
      </w:pPr>
      <w:r w:rsidRPr="00987747">
        <w:rPr>
          <w:rFonts w:ascii="Times New Roman" w:eastAsia="宋体" w:hAnsi="Times New Roman" w:hint="eastAsia"/>
          <w:sz w:val="24"/>
          <w:szCs w:val="24"/>
        </w:rPr>
        <w:t>[46]</w:t>
      </w:r>
      <w:r w:rsidR="00F1601D" w:rsidRPr="00987747">
        <w:rPr>
          <w:rFonts w:ascii="Times New Roman" w:eastAsia="宋体" w:hAnsi="Times New Roman" w:hint="eastAsia"/>
          <w:sz w:val="24"/>
          <w:szCs w:val="24"/>
        </w:rPr>
        <w:t>《全力打造“港城发展升级版”》</w:t>
      </w:r>
      <w:r w:rsidR="00F1601D" w:rsidRPr="00987747">
        <w:rPr>
          <w:rFonts w:ascii="Times New Roman" w:eastAsia="宋体" w:hAnsi="Times New Roman" w:hint="eastAsia"/>
          <w:sz w:val="24"/>
          <w:szCs w:val="24"/>
        </w:rPr>
        <w:t>,</w:t>
      </w:r>
      <w:r w:rsidR="00F1601D" w:rsidRPr="00987747">
        <w:rPr>
          <w:rFonts w:ascii="Times New Roman" w:eastAsia="宋体" w:hAnsi="Times New Roman" w:hint="eastAsia"/>
          <w:sz w:val="24"/>
          <w:szCs w:val="24"/>
        </w:rPr>
        <w:t>张家港日报社</w:t>
      </w:r>
      <w:r w:rsidR="00F1601D" w:rsidRPr="00987747">
        <w:rPr>
          <w:rFonts w:ascii="Times New Roman" w:eastAsia="宋体" w:hAnsi="Times New Roman" w:hint="eastAsia"/>
          <w:sz w:val="24"/>
          <w:szCs w:val="24"/>
        </w:rPr>
        <w:t>,2019</w:t>
      </w:r>
      <w:r w:rsidR="00F1601D" w:rsidRPr="00987747">
        <w:rPr>
          <w:rFonts w:ascii="Times New Roman" w:eastAsia="宋体" w:hAnsi="Times New Roman" w:hint="eastAsia"/>
          <w:sz w:val="24"/>
          <w:szCs w:val="24"/>
        </w:rPr>
        <w:t>年</w:t>
      </w:r>
      <w:r w:rsidR="00F1601D" w:rsidRPr="00987747">
        <w:rPr>
          <w:rFonts w:ascii="Times New Roman" w:eastAsia="宋体" w:hAnsi="Times New Roman" w:hint="eastAsia"/>
          <w:sz w:val="24"/>
          <w:szCs w:val="24"/>
        </w:rPr>
        <w:t>1</w:t>
      </w:r>
      <w:r w:rsidR="00F1601D" w:rsidRPr="00987747">
        <w:rPr>
          <w:rFonts w:ascii="Times New Roman" w:eastAsia="宋体" w:hAnsi="Times New Roman" w:hint="eastAsia"/>
          <w:sz w:val="24"/>
          <w:szCs w:val="24"/>
        </w:rPr>
        <w:t>月</w:t>
      </w:r>
      <w:r w:rsidR="00F1601D" w:rsidRPr="00987747">
        <w:rPr>
          <w:rFonts w:ascii="Times New Roman" w:eastAsia="宋体" w:hAnsi="Times New Roman" w:hint="eastAsia"/>
          <w:sz w:val="24"/>
          <w:szCs w:val="24"/>
        </w:rPr>
        <w:t>9</w:t>
      </w:r>
      <w:r w:rsidR="00F1601D" w:rsidRPr="00987747">
        <w:rPr>
          <w:rFonts w:ascii="Times New Roman" w:eastAsia="宋体" w:hAnsi="Times New Roman" w:hint="eastAsia"/>
          <w:sz w:val="24"/>
          <w:szCs w:val="24"/>
        </w:rPr>
        <w:t>日</w:t>
      </w:r>
    </w:p>
    <w:p w:rsidR="00F1601D" w:rsidRPr="00987747" w:rsidRDefault="00DF45DC" w:rsidP="00981870">
      <w:pPr>
        <w:pStyle w:val="a4"/>
        <w:tabs>
          <w:tab w:val="left" w:pos="312"/>
        </w:tabs>
        <w:ind w:firstLineChars="200" w:firstLine="480"/>
        <w:jc w:val="both"/>
        <w:rPr>
          <w:rFonts w:ascii="Times New Roman" w:eastAsia="宋体" w:hAnsi="Times New Roman"/>
          <w:sz w:val="24"/>
          <w:szCs w:val="24"/>
        </w:rPr>
      </w:pPr>
      <w:r w:rsidRPr="00987747">
        <w:rPr>
          <w:rFonts w:ascii="Times New Roman" w:eastAsia="宋体" w:hAnsi="Times New Roman" w:hint="eastAsia"/>
          <w:sz w:val="24"/>
          <w:szCs w:val="24"/>
        </w:rPr>
        <w:t>[47]</w:t>
      </w:r>
      <w:r w:rsidR="00F1601D" w:rsidRPr="00987747">
        <w:rPr>
          <w:rFonts w:ascii="Times New Roman" w:eastAsia="宋体" w:hAnsi="Times New Roman" w:hint="eastAsia"/>
          <w:sz w:val="24"/>
          <w:szCs w:val="24"/>
        </w:rPr>
        <w:t>《以新发展理念打造“张家港湾”生态提升工程》</w:t>
      </w:r>
      <w:r w:rsidR="00F1601D" w:rsidRPr="00987747">
        <w:rPr>
          <w:rFonts w:ascii="Times New Roman" w:eastAsia="宋体" w:hAnsi="Times New Roman" w:hint="eastAsia"/>
          <w:sz w:val="24"/>
          <w:szCs w:val="24"/>
        </w:rPr>
        <w:t>,</w:t>
      </w:r>
      <w:r w:rsidR="00F1601D" w:rsidRPr="00987747">
        <w:rPr>
          <w:rFonts w:ascii="Times New Roman" w:eastAsia="宋体" w:hAnsi="Times New Roman" w:hint="eastAsia"/>
          <w:sz w:val="24"/>
          <w:szCs w:val="24"/>
        </w:rPr>
        <w:t>住房和城乡建设局</w:t>
      </w:r>
    </w:p>
    <w:p w:rsidR="00433E46" w:rsidRDefault="00DF45DC" w:rsidP="00981870">
      <w:pPr>
        <w:pStyle w:val="a4"/>
        <w:tabs>
          <w:tab w:val="left" w:pos="312"/>
        </w:tabs>
        <w:ind w:firstLineChars="200" w:firstLine="480"/>
        <w:jc w:val="both"/>
        <w:rPr>
          <w:rFonts w:ascii="Times New Roman" w:eastAsia="宋体" w:hAnsi="Times New Roman"/>
          <w:sz w:val="24"/>
          <w:szCs w:val="24"/>
        </w:rPr>
      </w:pPr>
      <w:r w:rsidRPr="00987747">
        <w:rPr>
          <w:rFonts w:ascii="Times New Roman" w:eastAsia="宋体" w:hAnsi="Times New Roman" w:hint="eastAsia"/>
          <w:sz w:val="24"/>
          <w:szCs w:val="24"/>
        </w:rPr>
        <w:t>[48]</w:t>
      </w:r>
      <w:r w:rsidR="00F1601D" w:rsidRPr="00987747">
        <w:rPr>
          <w:rFonts w:ascii="Times New Roman" w:eastAsia="宋体" w:hAnsi="Times New Roman" w:hint="eastAsia"/>
          <w:sz w:val="24"/>
          <w:szCs w:val="24"/>
        </w:rPr>
        <w:t>2018</w:t>
      </w:r>
      <w:r w:rsidR="00F1601D" w:rsidRPr="00987747">
        <w:rPr>
          <w:rFonts w:ascii="Times New Roman" w:eastAsia="宋体" w:hAnsi="Times New Roman" w:hint="eastAsia"/>
          <w:sz w:val="24"/>
          <w:szCs w:val="24"/>
        </w:rPr>
        <w:t>年张家港统计年鉴</w:t>
      </w:r>
    </w:p>
    <w:p w:rsidR="00CC7BDF" w:rsidRDefault="00CC7BDF" w:rsidP="00CC7BDF">
      <w:pPr>
        <w:pStyle w:val="a4"/>
        <w:tabs>
          <w:tab w:val="left" w:pos="312"/>
        </w:tabs>
        <w:spacing w:line="360" w:lineRule="auto"/>
        <w:jc w:val="both"/>
        <w:rPr>
          <w:rFonts w:ascii="Times New Roman" w:eastAsia="宋体" w:hAnsi="Times New Roman"/>
          <w:sz w:val="24"/>
          <w:szCs w:val="24"/>
        </w:rPr>
      </w:pPr>
    </w:p>
    <w:p w:rsidR="00CC7BDF" w:rsidRDefault="00CC7BDF" w:rsidP="00CC7BDF">
      <w:pPr>
        <w:pStyle w:val="a4"/>
        <w:tabs>
          <w:tab w:val="left" w:pos="312"/>
        </w:tabs>
        <w:spacing w:line="360" w:lineRule="auto"/>
        <w:jc w:val="both"/>
        <w:rPr>
          <w:rFonts w:ascii="Times New Roman" w:eastAsia="宋体" w:hAnsi="Times New Roman"/>
          <w:sz w:val="24"/>
          <w:szCs w:val="24"/>
        </w:rPr>
      </w:pPr>
    </w:p>
    <w:p w:rsidR="00CC7BDF" w:rsidRDefault="00CC7BDF">
      <w:pPr>
        <w:widowControl/>
        <w:jc w:val="left"/>
        <w:rPr>
          <w:rFonts w:ascii="Times New Roman" w:eastAsia="宋体" w:hAnsi="Times New Roman"/>
          <w:sz w:val="24"/>
          <w:szCs w:val="24"/>
        </w:rPr>
      </w:pPr>
      <w:r>
        <w:rPr>
          <w:rFonts w:ascii="Times New Roman" w:eastAsia="宋体" w:hAnsi="Times New Roman"/>
          <w:sz w:val="24"/>
          <w:szCs w:val="24"/>
        </w:rPr>
        <w:br w:type="page"/>
      </w:r>
    </w:p>
    <w:p w:rsidR="00CC7BDF" w:rsidRDefault="00CC7BDF" w:rsidP="00CC7BDF">
      <w:pPr>
        <w:pStyle w:val="1"/>
        <w:spacing w:before="0" w:afterLines="50" w:after="156"/>
      </w:pPr>
      <w:bookmarkStart w:id="19" w:name="_Toc36552849"/>
      <w:r w:rsidRPr="00CC7BDF">
        <w:rPr>
          <w:rFonts w:hint="eastAsia"/>
        </w:rPr>
        <w:lastRenderedPageBreak/>
        <w:t>附录</w:t>
      </w:r>
      <w:bookmarkEnd w:id="19"/>
    </w:p>
    <w:p w:rsidR="00CC7BDF" w:rsidRPr="00CC7BDF" w:rsidRDefault="00CC7BDF" w:rsidP="00CC7BDF">
      <w:pPr>
        <w:pStyle w:val="2"/>
        <w:rPr>
          <w:rFonts w:hint="eastAsia"/>
          <w:sz w:val="28"/>
          <w:szCs w:val="28"/>
        </w:rPr>
      </w:pPr>
      <w:bookmarkStart w:id="20" w:name="_Toc36552850"/>
      <w:r w:rsidRPr="00CC7BDF">
        <w:rPr>
          <w:rFonts w:hint="eastAsia"/>
          <w:sz w:val="28"/>
          <w:szCs w:val="28"/>
        </w:rPr>
        <w:t>一、国家园林城市与国家生态园林城市核心指标的区别</w:t>
      </w:r>
      <w:bookmarkEnd w:id="20"/>
    </w:p>
    <w:tbl>
      <w:tblPr>
        <w:tblStyle w:val="12"/>
        <w:tblW w:w="5000" w:type="pct"/>
        <w:tblBorders>
          <w:top w:val="single" w:sz="6" w:space="0" w:color="auto"/>
          <w:left w:val="none" w:sz="0" w:space="0" w:color="auto"/>
          <w:bottom w:val="single" w:sz="6" w:space="0" w:color="auto"/>
          <w:right w:val="none" w:sz="0" w:space="0" w:color="auto"/>
          <w:insideH w:val="single" w:sz="6" w:space="0" w:color="auto"/>
          <w:insideV w:val="single" w:sz="6" w:space="0" w:color="auto"/>
        </w:tblBorders>
        <w:tblLook w:val="04A0" w:firstRow="1" w:lastRow="0" w:firstColumn="1" w:lastColumn="0" w:noHBand="0" w:noVBand="1"/>
      </w:tblPr>
      <w:tblGrid>
        <w:gridCol w:w="2137"/>
        <w:gridCol w:w="2084"/>
        <w:gridCol w:w="1656"/>
        <w:gridCol w:w="2645"/>
      </w:tblGrid>
      <w:tr w:rsidR="00CC7BDF" w:rsidRPr="00CC7BDF" w:rsidTr="00C92849">
        <w:trPr>
          <w:trHeight w:val="552"/>
        </w:trPr>
        <w:tc>
          <w:tcPr>
            <w:tcW w:w="2543" w:type="pct"/>
            <w:gridSpan w:val="2"/>
            <w:tcBorders>
              <w:top w:val="single" w:sz="12" w:space="0" w:color="auto"/>
              <w:bottom w:val="single" w:sz="12" w:space="0" w:color="auto"/>
              <w:right w:val="single" w:sz="12" w:space="0" w:color="auto"/>
            </w:tcBorders>
            <w:noWrap/>
            <w:vAlign w:val="center"/>
            <w:hideMark/>
          </w:tcPr>
          <w:p w:rsidR="00CC7BDF" w:rsidRPr="00CC7BDF" w:rsidRDefault="00CC7BDF" w:rsidP="00CC7BDF">
            <w:pPr>
              <w:jc w:val="center"/>
              <w:rPr>
                <w:rFonts w:ascii="宋体" w:eastAsia="宋体" w:hAnsi="宋体" w:cs="Times New Roman"/>
                <w:sz w:val="24"/>
                <w:szCs w:val="24"/>
              </w:rPr>
            </w:pPr>
            <w:r w:rsidRPr="00CC7BDF">
              <w:rPr>
                <w:rFonts w:ascii="宋体" w:eastAsia="宋体" w:hAnsi="宋体" w:cs="Times New Roman" w:hint="eastAsia"/>
                <w:sz w:val="24"/>
                <w:szCs w:val="24"/>
              </w:rPr>
              <w:t>核心指标</w:t>
            </w:r>
          </w:p>
        </w:tc>
        <w:tc>
          <w:tcPr>
            <w:tcW w:w="872" w:type="pct"/>
            <w:tcBorders>
              <w:top w:val="single" w:sz="12" w:space="0" w:color="auto"/>
              <w:left w:val="single" w:sz="12" w:space="0" w:color="auto"/>
              <w:bottom w:val="single" w:sz="12" w:space="0" w:color="auto"/>
            </w:tcBorders>
            <w:noWrap/>
            <w:vAlign w:val="center"/>
            <w:hideMark/>
          </w:tcPr>
          <w:p w:rsidR="00CC7BDF" w:rsidRPr="00CC7BDF" w:rsidRDefault="00CC7BDF" w:rsidP="00CC7BDF">
            <w:pPr>
              <w:jc w:val="center"/>
              <w:rPr>
                <w:rFonts w:ascii="宋体" w:eastAsia="宋体" w:hAnsi="宋体" w:cs="Times New Roman"/>
                <w:sz w:val="24"/>
                <w:szCs w:val="24"/>
              </w:rPr>
            </w:pPr>
            <w:r w:rsidRPr="00CC7BDF">
              <w:rPr>
                <w:rFonts w:ascii="宋体" w:eastAsia="宋体" w:hAnsi="宋体" w:cs="Times New Roman" w:hint="eastAsia"/>
                <w:sz w:val="24"/>
                <w:szCs w:val="24"/>
              </w:rPr>
              <w:t>国家园林城市</w:t>
            </w:r>
          </w:p>
        </w:tc>
        <w:tc>
          <w:tcPr>
            <w:tcW w:w="1586" w:type="pct"/>
            <w:tcBorders>
              <w:top w:val="single" w:sz="12" w:space="0" w:color="auto"/>
              <w:bottom w:val="single" w:sz="12" w:space="0" w:color="auto"/>
            </w:tcBorders>
            <w:vAlign w:val="center"/>
            <w:hideMark/>
          </w:tcPr>
          <w:p w:rsidR="00CC7BDF" w:rsidRPr="00CC7BDF" w:rsidRDefault="00CC7BDF" w:rsidP="00CC7BDF">
            <w:pPr>
              <w:jc w:val="center"/>
              <w:rPr>
                <w:rFonts w:ascii="宋体" w:eastAsia="宋体" w:hAnsi="宋体" w:cs="Times New Roman"/>
                <w:sz w:val="24"/>
                <w:szCs w:val="24"/>
              </w:rPr>
            </w:pPr>
            <w:r w:rsidRPr="00CC7BDF">
              <w:rPr>
                <w:rFonts w:ascii="宋体" w:eastAsia="宋体" w:hAnsi="宋体" w:cs="Times New Roman" w:hint="eastAsia"/>
                <w:sz w:val="24"/>
                <w:szCs w:val="24"/>
              </w:rPr>
              <w:t>国家生态园林城市</w:t>
            </w:r>
          </w:p>
        </w:tc>
      </w:tr>
      <w:tr w:rsidR="00CC7BDF" w:rsidRPr="00CC7BDF" w:rsidTr="00C92849">
        <w:trPr>
          <w:trHeight w:val="276"/>
        </w:trPr>
        <w:tc>
          <w:tcPr>
            <w:tcW w:w="2543" w:type="pct"/>
            <w:gridSpan w:val="2"/>
            <w:tcBorders>
              <w:top w:val="single" w:sz="12" w:space="0" w:color="auto"/>
              <w:right w:val="single" w:sz="12" w:space="0" w:color="auto"/>
            </w:tcBorders>
            <w:vAlign w:val="center"/>
            <w:hideMark/>
          </w:tcPr>
          <w:p w:rsidR="00CC7BDF" w:rsidRPr="00CC7BDF" w:rsidRDefault="00CC7BDF" w:rsidP="00CC7BDF">
            <w:pPr>
              <w:jc w:val="center"/>
              <w:rPr>
                <w:rFonts w:ascii="宋体" w:eastAsia="宋体" w:hAnsi="宋体" w:cs="Times New Roman"/>
                <w:sz w:val="24"/>
                <w:szCs w:val="24"/>
              </w:rPr>
            </w:pPr>
            <w:r w:rsidRPr="00CC7BDF">
              <w:rPr>
                <w:rFonts w:ascii="宋体" w:eastAsia="宋体" w:hAnsi="宋体" w:cs="Times New Roman" w:hint="eastAsia"/>
                <w:sz w:val="24"/>
                <w:szCs w:val="24"/>
              </w:rPr>
              <w:t>建成区绿化覆盖率</w:t>
            </w:r>
          </w:p>
        </w:tc>
        <w:tc>
          <w:tcPr>
            <w:tcW w:w="872" w:type="pct"/>
            <w:tcBorders>
              <w:top w:val="single" w:sz="12" w:space="0" w:color="auto"/>
              <w:left w:val="single" w:sz="12" w:space="0" w:color="auto"/>
            </w:tcBorders>
            <w:noWrap/>
            <w:vAlign w:val="center"/>
            <w:hideMark/>
          </w:tcPr>
          <w:p w:rsidR="00CC7BDF" w:rsidRPr="00CC7BDF" w:rsidRDefault="00CC7BDF" w:rsidP="00CC7BDF">
            <w:pPr>
              <w:jc w:val="center"/>
              <w:rPr>
                <w:rFonts w:ascii="宋体" w:eastAsia="宋体" w:hAnsi="宋体" w:cs="Times New Roman"/>
                <w:sz w:val="24"/>
                <w:szCs w:val="24"/>
              </w:rPr>
            </w:pPr>
            <w:r w:rsidRPr="00CC7BDF">
              <w:rPr>
                <w:rFonts w:ascii="宋体" w:eastAsia="宋体" w:hAnsi="宋体" w:cs="Times New Roman" w:hint="eastAsia"/>
                <w:sz w:val="24"/>
                <w:szCs w:val="24"/>
              </w:rPr>
              <w:t>≥36%</w:t>
            </w:r>
          </w:p>
        </w:tc>
        <w:tc>
          <w:tcPr>
            <w:tcW w:w="1586" w:type="pct"/>
            <w:tcBorders>
              <w:top w:val="single" w:sz="12" w:space="0" w:color="auto"/>
            </w:tcBorders>
            <w:noWrap/>
            <w:vAlign w:val="center"/>
            <w:hideMark/>
          </w:tcPr>
          <w:p w:rsidR="00CC7BDF" w:rsidRPr="00CC7BDF" w:rsidRDefault="00CC7BDF" w:rsidP="00CC7BDF">
            <w:pPr>
              <w:jc w:val="center"/>
              <w:rPr>
                <w:rFonts w:ascii="宋体" w:eastAsia="宋体" w:hAnsi="宋体" w:cs="Times New Roman"/>
                <w:sz w:val="24"/>
                <w:szCs w:val="24"/>
              </w:rPr>
            </w:pPr>
            <w:r w:rsidRPr="00CC7BDF">
              <w:rPr>
                <w:rFonts w:ascii="宋体" w:eastAsia="宋体" w:hAnsi="宋体" w:cs="Times New Roman" w:hint="eastAsia"/>
                <w:sz w:val="24"/>
                <w:szCs w:val="24"/>
              </w:rPr>
              <w:t>≥40%</w:t>
            </w:r>
          </w:p>
        </w:tc>
      </w:tr>
      <w:tr w:rsidR="00CC7BDF" w:rsidRPr="00CC7BDF" w:rsidTr="00C92849">
        <w:trPr>
          <w:trHeight w:val="276"/>
        </w:trPr>
        <w:tc>
          <w:tcPr>
            <w:tcW w:w="2543" w:type="pct"/>
            <w:gridSpan w:val="2"/>
            <w:tcBorders>
              <w:right w:val="single" w:sz="12" w:space="0" w:color="auto"/>
            </w:tcBorders>
            <w:noWrap/>
            <w:vAlign w:val="center"/>
            <w:hideMark/>
          </w:tcPr>
          <w:p w:rsidR="00CC7BDF" w:rsidRPr="00CC7BDF" w:rsidRDefault="00CC7BDF" w:rsidP="00CC7BDF">
            <w:pPr>
              <w:jc w:val="center"/>
              <w:rPr>
                <w:rFonts w:ascii="宋体" w:eastAsia="宋体" w:hAnsi="宋体" w:cs="Times New Roman"/>
                <w:sz w:val="24"/>
                <w:szCs w:val="24"/>
              </w:rPr>
            </w:pPr>
            <w:r w:rsidRPr="00CC7BDF">
              <w:rPr>
                <w:rFonts w:ascii="宋体" w:eastAsia="宋体" w:hAnsi="宋体" w:cs="Times New Roman" w:hint="eastAsia"/>
                <w:sz w:val="24"/>
                <w:szCs w:val="24"/>
              </w:rPr>
              <w:t>建成区绿地率</w:t>
            </w:r>
          </w:p>
        </w:tc>
        <w:tc>
          <w:tcPr>
            <w:tcW w:w="872" w:type="pct"/>
            <w:tcBorders>
              <w:left w:val="single" w:sz="12" w:space="0" w:color="auto"/>
            </w:tcBorders>
            <w:noWrap/>
            <w:vAlign w:val="center"/>
            <w:hideMark/>
          </w:tcPr>
          <w:p w:rsidR="00CC7BDF" w:rsidRPr="00CC7BDF" w:rsidRDefault="00CC7BDF" w:rsidP="00CC7BDF">
            <w:pPr>
              <w:jc w:val="center"/>
              <w:rPr>
                <w:rFonts w:ascii="宋体" w:eastAsia="宋体" w:hAnsi="宋体" w:cs="Times New Roman"/>
                <w:sz w:val="24"/>
                <w:szCs w:val="24"/>
              </w:rPr>
            </w:pPr>
            <w:r w:rsidRPr="00CC7BDF">
              <w:rPr>
                <w:rFonts w:ascii="宋体" w:eastAsia="宋体" w:hAnsi="宋体" w:cs="Times New Roman" w:hint="eastAsia"/>
                <w:sz w:val="24"/>
                <w:szCs w:val="24"/>
              </w:rPr>
              <w:t>≥31%</w:t>
            </w:r>
          </w:p>
        </w:tc>
        <w:tc>
          <w:tcPr>
            <w:tcW w:w="1586" w:type="pct"/>
            <w:noWrap/>
            <w:vAlign w:val="center"/>
            <w:hideMark/>
          </w:tcPr>
          <w:p w:rsidR="00CC7BDF" w:rsidRPr="00CC7BDF" w:rsidRDefault="00CC7BDF" w:rsidP="00CC7BDF">
            <w:pPr>
              <w:jc w:val="center"/>
              <w:rPr>
                <w:rFonts w:ascii="宋体" w:eastAsia="宋体" w:hAnsi="宋体" w:cs="Times New Roman"/>
                <w:sz w:val="24"/>
                <w:szCs w:val="24"/>
              </w:rPr>
            </w:pPr>
            <w:r w:rsidRPr="00CC7BDF">
              <w:rPr>
                <w:rFonts w:ascii="宋体" w:eastAsia="宋体" w:hAnsi="宋体" w:cs="Times New Roman" w:hint="eastAsia"/>
                <w:sz w:val="24"/>
                <w:szCs w:val="24"/>
              </w:rPr>
              <w:t>≥35%</w:t>
            </w:r>
          </w:p>
        </w:tc>
      </w:tr>
      <w:tr w:rsidR="00CC7BDF" w:rsidRPr="00CC7BDF" w:rsidTr="00C92849">
        <w:trPr>
          <w:trHeight w:val="1104"/>
        </w:trPr>
        <w:tc>
          <w:tcPr>
            <w:tcW w:w="1287" w:type="pct"/>
            <w:vMerge w:val="restart"/>
            <w:noWrap/>
            <w:vAlign w:val="center"/>
            <w:hideMark/>
          </w:tcPr>
          <w:p w:rsidR="00CC7BDF" w:rsidRPr="00CC7BDF" w:rsidRDefault="00CC7BDF" w:rsidP="00CC7BDF">
            <w:pPr>
              <w:jc w:val="center"/>
              <w:rPr>
                <w:rFonts w:ascii="宋体" w:eastAsia="宋体" w:hAnsi="宋体" w:cs="Times New Roman"/>
                <w:sz w:val="24"/>
                <w:szCs w:val="24"/>
              </w:rPr>
            </w:pPr>
            <w:r w:rsidRPr="00CC7BDF">
              <w:rPr>
                <w:rFonts w:ascii="宋体" w:eastAsia="宋体" w:hAnsi="宋体" w:cs="Times New Roman" w:hint="eastAsia"/>
                <w:sz w:val="24"/>
                <w:szCs w:val="24"/>
              </w:rPr>
              <w:t>人均公园绿地面积</w:t>
            </w:r>
          </w:p>
        </w:tc>
        <w:tc>
          <w:tcPr>
            <w:tcW w:w="1255" w:type="pct"/>
            <w:tcBorders>
              <w:right w:val="single" w:sz="12" w:space="0" w:color="auto"/>
            </w:tcBorders>
            <w:vAlign w:val="center"/>
            <w:hideMark/>
          </w:tcPr>
          <w:p w:rsidR="00CC7BDF" w:rsidRPr="00CC7BDF" w:rsidRDefault="00CC7BDF" w:rsidP="00CC7BDF">
            <w:pPr>
              <w:jc w:val="center"/>
              <w:rPr>
                <w:rFonts w:ascii="宋体" w:eastAsia="宋体" w:hAnsi="宋体" w:cs="Times New Roman"/>
                <w:sz w:val="24"/>
                <w:szCs w:val="24"/>
              </w:rPr>
            </w:pPr>
            <w:r w:rsidRPr="00CC7BDF">
              <w:rPr>
                <w:rFonts w:ascii="宋体" w:eastAsia="宋体" w:hAnsi="宋体" w:cs="Times New Roman" w:hint="eastAsia"/>
                <w:sz w:val="24"/>
                <w:szCs w:val="24"/>
              </w:rPr>
              <w:t>人均建设用地小于105㎡的城市</w:t>
            </w:r>
          </w:p>
        </w:tc>
        <w:tc>
          <w:tcPr>
            <w:tcW w:w="872" w:type="pct"/>
            <w:tcBorders>
              <w:left w:val="single" w:sz="12" w:space="0" w:color="auto"/>
            </w:tcBorders>
            <w:noWrap/>
            <w:vAlign w:val="center"/>
            <w:hideMark/>
          </w:tcPr>
          <w:p w:rsidR="00CC7BDF" w:rsidRPr="00CC7BDF" w:rsidRDefault="00CC7BDF" w:rsidP="00CC7BDF">
            <w:pPr>
              <w:jc w:val="center"/>
              <w:rPr>
                <w:rFonts w:ascii="宋体" w:eastAsia="宋体" w:hAnsi="宋体" w:cs="Times New Roman"/>
                <w:sz w:val="24"/>
                <w:szCs w:val="24"/>
              </w:rPr>
            </w:pPr>
            <w:r w:rsidRPr="00CC7BDF">
              <w:rPr>
                <w:rFonts w:ascii="宋体" w:eastAsia="宋体" w:hAnsi="宋体" w:cs="Times New Roman" w:hint="eastAsia"/>
                <w:sz w:val="24"/>
                <w:szCs w:val="24"/>
              </w:rPr>
              <w:t>≥8.00㎡/人</w:t>
            </w:r>
          </w:p>
        </w:tc>
        <w:tc>
          <w:tcPr>
            <w:tcW w:w="1586" w:type="pct"/>
            <w:noWrap/>
            <w:vAlign w:val="center"/>
            <w:hideMark/>
          </w:tcPr>
          <w:p w:rsidR="00CC7BDF" w:rsidRPr="00CC7BDF" w:rsidRDefault="00CC7BDF" w:rsidP="00CC7BDF">
            <w:pPr>
              <w:jc w:val="center"/>
              <w:rPr>
                <w:rFonts w:ascii="宋体" w:eastAsia="宋体" w:hAnsi="宋体" w:cs="Times New Roman"/>
                <w:sz w:val="24"/>
                <w:szCs w:val="24"/>
              </w:rPr>
            </w:pPr>
            <w:r w:rsidRPr="00CC7BDF">
              <w:rPr>
                <w:rFonts w:ascii="宋体" w:eastAsia="宋体" w:hAnsi="宋体" w:cs="Times New Roman" w:hint="eastAsia"/>
                <w:sz w:val="24"/>
                <w:szCs w:val="24"/>
              </w:rPr>
              <w:t>≥10.0㎡/人</w:t>
            </w:r>
          </w:p>
        </w:tc>
      </w:tr>
      <w:tr w:rsidR="00CC7BDF" w:rsidRPr="00CC7BDF" w:rsidTr="00C92849">
        <w:trPr>
          <w:trHeight w:val="1104"/>
        </w:trPr>
        <w:tc>
          <w:tcPr>
            <w:tcW w:w="1287" w:type="pct"/>
            <w:vMerge/>
            <w:vAlign w:val="center"/>
            <w:hideMark/>
          </w:tcPr>
          <w:p w:rsidR="00CC7BDF" w:rsidRPr="00CC7BDF" w:rsidRDefault="00CC7BDF" w:rsidP="00CC7BDF">
            <w:pPr>
              <w:jc w:val="center"/>
              <w:rPr>
                <w:rFonts w:ascii="宋体" w:eastAsia="宋体" w:hAnsi="宋体" w:cs="Times New Roman"/>
                <w:sz w:val="24"/>
                <w:szCs w:val="24"/>
              </w:rPr>
            </w:pPr>
          </w:p>
        </w:tc>
        <w:tc>
          <w:tcPr>
            <w:tcW w:w="1255" w:type="pct"/>
            <w:tcBorders>
              <w:right w:val="single" w:sz="12" w:space="0" w:color="auto"/>
            </w:tcBorders>
            <w:vAlign w:val="center"/>
            <w:hideMark/>
          </w:tcPr>
          <w:p w:rsidR="00CC7BDF" w:rsidRPr="00CC7BDF" w:rsidRDefault="00CC7BDF" w:rsidP="00CC7BDF">
            <w:pPr>
              <w:jc w:val="center"/>
              <w:rPr>
                <w:rFonts w:ascii="宋体" w:eastAsia="宋体" w:hAnsi="宋体" w:cs="Times New Roman"/>
                <w:sz w:val="24"/>
                <w:szCs w:val="24"/>
              </w:rPr>
            </w:pPr>
            <w:r w:rsidRPr="00CC7BDF">
              <w:rPr>
                <w:rFonts w:ascii="宋体" w:eastAsia="宋体" w:hAnsi="宋体" w:cs="Times New Roman" w:hint="eastAsia"/>
                <w:sz w:val="24"/>
                <w:szCs w:val="24"/>
              </w:rPr>
              <w:t>人均建设用地大于等于105㎡的城市</w:t>
            </w:r>
          </w:p>
        </w:tc>
        <w:tc>
          <w:tcPr>
            <w:tcW w:w="872" w:type="pct"/>
            <w:tcBorders>
              <w:left w:val="single" w:sz="12" w:space="0" w:color="auto"/>
            </w:tcBorders>
            <w:noWrap/>
            <w:vAlign w:val="center"/>
            <w:hideMark/>
          </w:tcPr>
          <w:p w:rsidR="00CC7BDF" w:rsidRPr="00CC7BDF" w:rsidRDefault="00CC7BDF" w:rsidP="00CC7BDF">
            <w:pPr>
              <w:jc w:val="center"/>
              <w:rPr>
                <w:rFonts w:ascii="宋体" w:eastAsia="宋体" w:hAnsi="宋体" w:cs="Times New Roman"/>
                <w:sz w:val="24"/>
                <w:szCs w:val="24"/>
              </w:rPr>
            </w:pPr>
            <w:r w:rsidRPr="00CC7BDF">
              <w:rPr>
                <w:rFonts w:ascii="宋体" w:eastAsia="宋体" w:hAnsi="宋体" w:cs="Times New Roman" w:hint="eastAsia"/>
                <w:sz w:val="24"/>
                <w:szCs w:val="24"/>
              </w:rPr>
              <w:t>≥9.00㎡/人</w:t>
            </w:r>
          </w:p>
        </w:tc>
        <w:tc>
          <w:tcPr>
            <w:tcW w:w="1586" w:type="pct"/>
            <w:noWrap/>
            <w:vAlign w:val="center"/>
            <w:hideMark/>
          </w:tcPr>
          <w:p w:rsidR="00CC7BDF" w:rsidRPr="00CC7BDF" w:rsidRDefault="00CC7BDF" w:rsidP="00CC7BDF">
            <w:pPr>
              <w:jc w:val="center"/>
              <w:rPr>
                <w:rFonts w:ascii="宋体" w:eastAsia="宋体" w:hAnsi="宋体" w:cs="Times New Roman"/>
                <w:sz w:val="24"/>
                <w:szCs w:val="24"/>
              </w:rPr>
            </w:pPr>
            <w:r w:rsidRPr="00CC7BDF">
              <w:rPr>
                <w:rFonts w:ascii="宋体" w:eastAsia="宋体" w:hAnsi="宋体" w:cs="Times New Roman" w:hint="eastAsia"/>
                <w:sz w:val="24"/>
                <w:szCs w:val="24"/>
              </w:rPr>
              <w:t>≥12.0㎡/人</w:t>
            </w:r>
          </w:p>
        </w:tc>
      </w:tr>
      <w:tr w:rsidR="00CC7BDF" w:rsidRPr="00CC7BDF" w:rsidTr="00C92849">
        <w:trPr>
          <w:trHeight w:val="276"/>
        </w:trPr>
        <w:tc>
          <w:tcPr>
            <w:tcW w:w="2543" w:type="pct"/>
            <w:gridSpan w:val="2"/>
            <w:tcBorders>
              <w:right w:val="single" w:sz="12" w:space="0" w:color="auto"/>
            </w:tcBorders>
            <w:vAlign w:val="center"/>
            <w:hideMark/>
          </w:tcPr>
          <w:p w:rsidR="00CC7BDF" w:rsidRPr="00CC7BDF" w:rsidRDefault="00CC7BDF" w:rsidP="00CC7BDF">
            <w:pPr>
              <w:jc w:val="center"/>
              <w:rPr>
                <w:rFonts w:ascii="宋体" w:eastAsia="宋体" w:hAnsi="宋体" w:cs="Times New Roman"/>
                <w:sz w:val="24"/>
                <w:szCs w:val="24"/>
              </w:rPr>
            </w:pPr>
            <w:r w:rsidRPr="00CC7BDF">
              <w:rPr>
                <w:rFonts w:ascii="宋体" w:eastAsia="宋体" w:hAnsi="宋体" w:cs="Times New Roman" w:hint="eastAsia"/>
                <w:sz w:val="24"/>
                <w:szCs w:val="24"/>
              </w:rPr>
              <w:t>公园绿地服务半径覆盖率</w:t>
            </w:r>
          </w:p>
        </w:tc>
        <w:tc>
          <w:tcPr>
            <w:tcW w:w="872" w:type="pct"/>
            <w:tcBorders>
              <w:left w:val="single" w:sz="12" w:space="0" w:color="auto"/>
            </w:tcBorders>
            <w:noWrap/>
            <w:vAlign w:val="center"/>
            <w:hideMark/>
          </w:tcPr>
          <w:p w:rsidR="00CC7BDF" w:rsidRPr="00CC7BDF" w:rsidRDefault="00CC7BDF" w:rsidP="00CC7BDF">
            <w:pPr>
              <w:jc w:val="center"/>
              <w:rPr>
                <w:rFonts w:ascii="宋体" w:eastAsia="宋体" w:hAnsi="宋体" w:cs="Times New Roman"/>
                <w:sz w:val="24"/>
                <w:szCs w:val="24"/>
              </w:rPr>
            </w:pPr>
            <w:r w:rsidRPr="00CC7BDF">
              <w:rPr>
                <w:rFonts w:ascii="宋体" w:eastAsia="宋体" w:hAnsi="宋体" w:cs="Times New Roman" w:hint="eastAsia"/>
                <w:sz w:val="24"/>
                <w:szCs w:val="24"/>
              </w:rPr>
              <w:t>≥80%；</w:t>
            </w:r>
          </w:p>
        </w:tc>
        <w:tc>
          <w:tcPr>
            <w:tcW w:w="1586" w:type="pct"/>
            <w:noWrap/>
            <w:vAlign w:val="center"/>
            <w:hideMark/>
          </w:tcPr>
          <w:p w:rsidR="00CC7BDF" w:rsidRPr="00CC7BDF" w:rsidRDefault="00CC7BDF" w:rsidP="00CC7BDF">
            <w:pPr>
              <w:jc w:val="center"/>
              <w:rPr>
                <w:rFonts w:ascii="宋体" w:eastAsia="宋体" w:hAnsi="宋体" w:cs="Times New Roman"/>
                <w:sz w:val="24"/>
                <w:szCs w:val="24"/>
              </w:rPr>
            </w:pPr>
            <w:r w:rsidRPr="00CC7BDF">
              <w:rPr>
                <w:rFonts w:ascii="宋体" w:eastAsia="宋体" w:hAnsi="宋体" w:cs="Times New Roman" w:hint="eastAsia"/>
                <w:sz w:val="24"/>
                <w:szCs w:val="24"/>
              </w:rPr>
              <w:t>≥90%；</w:t>
            </w:r>
          </w:p>
        </w:tc>
      </w:tr>
      <w:tr w:rsidR="00CC7BDF" w:rsidRPr="00CC7BDF" w:rsidTr="00C92849">
        <w:trPr>
          <w:trHeight w:val="552"/>
        </w:trPr>
        <w:tc>
          <w:tcPr>
            <w:tcW w:w="1287" w:type="pct"/>
            <w:vMerge w:val="restart"/>
            <w:noWrap/>
            <w:vAlign w:val="center"/>
            <w:hideMark/>
          </w:tcPr>
          <w:p w:rsidR="00CC7BDF" w:rsidRPr="00CC7BDF" w:rsidRDefault="00CC7BDF" w:rsidP="00CC7BDF">
            <w:pPr>
              <w:jc w:val="center"/>
              <w:rPr>
                <w:rFonts w:ascii="宋体" w:eastAsia="宋体" w:hAnsi="宋体" w:cs="Times New Roman"/>
                <w:sz w:val="24"/>
                <w:szCs w:val="24"/>
              </w:rPr>
            </w:pPr>
            <w:r w:rsidRPr="00CC7BDF">
              <w:rPr>
                <w:rFonts w:ascii="宋体" w:eastAsia="宋体" w:hAnsi="宋体" w:cs="Times New Roman" w:hint="eastAsia"/>
                <w:sz w:val="24"/>
                <w:szCs w:val="24"/>
              </w:rPr>
              <w:t>城市污水处理率</w:t>
            </w:r>
          </w:p>
        </w:tc>
        <w:tc>
          <w:tcPr>
            <w:tcW w:w="1255" w:type="pct"/>
            <w:tcBorders>
              <w:right w:val="single" w:sz="12" w:space="0" w:color="auto"/>
            </w:tcBorders>
            <w:vAlign w:val="center"/>
            <w:hideMark/>
          </w:tcPr>
          <w:p w:rsidR="00CC7BDF" w:rsidRPr="00CC7BDF" w:rsidRDefault="00CC7BDF" w:rsidP="00CC7BDF">
            <w:pPr>
              <w:jc w:val="center"/>
              <w:rPr>
                <w:rFonts w:ascii="宋体" w:eastAsia="宋体" w:hAnsi="宋体" w:cs="Times New Roman"/>
                <w:sz w:val="24"/>
                <w:szCs w:val="24"/>
              </w:rPr>
            </w:pPr>
            <w:r w:rsidRPr="00CC7BDF">
              <w:rPr>
                <w:rFonts w:ascii="宋体" w:eastAsia="宋体" w:hAnsi="宋体" w:cs="Times New Roman" w:hint="eastAsia"/>
                <w:sz w:val="24"/>
                <w:szCs w:val="24"/>
              </w:rPr>
              <w:t>城市污水处理率</w:t>
            </w:r>
          </w:p>
        </w:tc>
        <w:tc>
          <w:tcPr>
            <w:tcW w:w="872" w:type="pct"/>
            <w:tcBorders>
              <w:left w:val="single" w:sz="12" w:space="0" w:color="auto"/>
            </w:tcBorders>
            <w:noWrap/>
            <w:vAlign w:val="center"/>
            <w:hideMark/>
          </w:tcPr>
          <w:p w:rsidR="00CC7BDF" w:rsidRPr="00CC7BDF" w:rsidRDefault="00CC7BDF" w:rsidP="00CC7BDF">
            <w:pPr>
              <w:jc w:val="center"/>
              <w:rPr>
                <w:rFonts w:ascii="宋体" w:eastAsia="宋体" w:hAnsi="宋体" w:cs="Times New Roman"/>
                <w:sz w:val="24"/>
                <w:szCs w:val="24"/>
              </w:rPr>
            </w:pPr>
            <w:r w:rsidRPr="00CC7BDF">
              <w:rPr>
                <w:rFonts w:ascii="宋体" w:eastAsia="宋体" w:hAnsi="宋体" w:cs="Times New Roman" w:hint="eastAsia"/>
                <w:sz w:val="24"/>
                <w:szCs w:val="24"/>
              </w:rPr>
              <w:t>≥90%</w:t>
            </w:r>
          </w:p>
        </w:tc>
        <w:tc>
          <w:tcPr>
            <w:tcW w:w="1586" w:type="pct"/>
            <w:noWrap/>
            <w:vAlign w:val="center"/>
            <w:hideMark/>
          </w:tcPr>
          <w:p w:rsidR="00CC7BDF" w:rsidRPr="00CC7BDF" w:rsidRDefault="00CC7BDF" w:rsidP="00CC7BDF">
            <w:pPr>
              <w:jc w:val="center"/>
              <w:rPr>
                <w:rFonts w:ascii="宋体" w:eastAsia="宋体" w:hAnsi="宋体" w:cs="Times New Roman"/>
                <w:sz w:val="24"/>
                <w:szCs w:val="24"/>
              </w:rPr>
            </w:pPr>
            <w:r w:rsidRPr="00CC7BDF">
              <w:rPr>
                <w:rFonts w:ascii="宋体" w:eastAsia="宋体" w:hAnsi="宋体" w:cs="Times New Roman" w:hint="eastAsia"/>
                <w:sz w:val="24"/>
                <w:szCs w:val="24"/>
              </w:rPr>
              <w:t>≥95%</w:t>
            </w:r>
          </w:p>
        </w:tc>
      </w:tr>
      <w:tr w:rsidR="00CC7BDF" w:rsidRPr="00CC7BDF" w:rsidTr="00C92849">
        <w:trPr>
          <w:trHeight w:val="1104"/>
        </w:trPr>
        <w:tc>
          <w:tcPr>
            <w:tcW w:w="1287" w:type="pct"/>
            <w:vMerge/>
            <w:vAlign w:val="center"/>
            <w:hideMark/>
          </w:tcPr>
          <w:p w:rsidR="00CC7BDF" w:rsidRPr="00CC7BDF" w:rsidRDefault="00CC7BDF" w:rsidP="00CC7BDF">
            <w:pPr>
              <w:jc w:val="center"/>
              <w:rPr>
                <w:rFonts w:ascii="宋体" w:eastAsia="宋体" w:hAnsi="宋体" w:cs="Times New Roman"/>
                <w:sz w:val="24"/>
                <w:szCs w:val="24"/>
              </w:rPr>
            </w:pPr>
          </w:p>
        </w:tc>
        <w:tc>
          <w:tcPr>
            <w:tcW w:w="1255" w:type="pct"/>
            <w:tcBorders>
              <w:right w:val="single" w:sz="12" w:space="0" w:color="auto"/>
            </w:tcBorders>
            <w:vAlign w:val="center"/>
            <w:hideMark/>
          </w:tcPr>
          <w:p w:rsidR="00CC7BDF" w:rsidRPr="00CC7BDF" w:rsidRDefault="00CC7BDF" w:rsidP="00CC7BDF">
            <w:pPr>
              <w:jc w:val="center"/>
              <w:rPr>
                <w:rFonts w:ascii="宋体" w:eastAsia="宋体" w:hAnsi="宋体" w:cs="Times New Roman"/>
                <w:sz w:val="24"/>
                <w:szCs w:val="24"/>
              </w:rPr>
            </w:pPr>
            <w:r w:rsidRPr="00CC7BDF">
              <w:rPr>
                <w:rFonts w:ascii="宋体" w:eastAsia="宋体" w:hAnsi="宋体" w:cs="Times New Roman" w:hint="eastAsia"/>
                <w:sz w:val="24"/>
                <w:szCs w:val="24"/>
              </w:rPr>
              <w:t>城市污水处理污泥达标处置率</w:t>
            </w:r>
          </w:p>
        </w:tc>
        <w:tc>
          <w:tcPr>
            <w:tcW w:w="872" w:type="pct"/>
            <w:tcBorders>
              <w:left w:val="single" w:sz="12" w:space="0" w:color="auto"/>
            </w:tcBorders>
            <w:noWrap/>
            <w:vAlign w:val="center"/>
            <w:hideMark/>
          </w:tcPr>
          <w:p w:rsidR="00CC7BDF" w:rsidRPr="00CC7BDF" w:rsidRDefault="00CC7BDF" w:rsidP="00CC7BDF">
            <w:pPr>
              <w:jc w:val="center"/>
              <w:rPr>
                <w:rFonts w:ascii="宋体" w:eastAsia="宋体" w:hAnsi="宋体" w:cs="Times New Roman"/>
                <w:sz w:val="24"/>
                <w:szCs w:val="24"/>
              </w:rPr>
            </w:pPr>
            <w:r w:rsidRPr="00CC7BDF">
              <w:rPr>
                <w:rFonts w:ascii="宋体" w:eastAsia="宋体" w:hAnsi="宋体" w:cs="Times New Roman" w:hint="eastAsia"/>
                <w:sz w:val="24"/>
                <w:szCs w:val="24"/>
              </w:rPr>
              <w:t>≥90%</w:t>
            </w:r>
          </w:p>
        </w:tc>
        <w:tc>
          <w:tcPr>
            <w:tcW w:w="1586" w:type="pct"/>
            <w:noWrap/>
            <w:vAlign w:val="center"/>
            <w:hideMark/>
          </w:tcPr>
          <w:p w:rsidR="00CC7BDF" w:rsidRPr="00CC7BDF" w:rsidRDefault="00CC7BDF" w:rsidP="00CC7BDF">
            <w:pPr>
              <w:jc w:val="center"/>
              <w:rPr>
                <w:rFonts w:ascii="宋体" w:eastAsia="宋体" w:hAnsi="宋体" w:cs="Times New Roman"/>
                <w:sz w:val="24"/>
                <w:szCs w:val="24"/>
              </w:rPr>
            </w:pPr>
            <w:r w:rsidRPr="00CC7BDF">
              <w:rPr>
                <w:rFonts w:ascii="宋体" w:eastAsia="宋体" w:hAnsi="宋体" w:cs="Times New Roman" w:hint="eastAsia"/>
                <w:sz w:val="24"/>
                <w:szCs w:val="24"/>
              </w:rPr>
              <w:t>100%</w:t>
            </w:r>
          </w:p>
        </w:tc>
      </w:tr>
      <w:tr w:rsidR="00CC7BDF" w:rsidRPr="00CC7BDF" w:rsidTr="00C92849">
        <w:trPr>
          <w:trHeight w:val="3036"/>
        </w:trPr>
        <w:tc>
          <w:tcPr>
            <w:tcW w:w="1287" w:type="pct"/>
            <w:vMerge/>
            <w:tcBorders>
              <w:bottom w:val="single" w:sz="6" w:space="0" w:color="auto"/>
            </w:tcBorders>
            <w:vAlign w:val="center"/>
            <w:hideMark/>
          </w:tcPr>
          <w:p w:rsidR="00CC7BDF" w:rsidRPr="00CC7BDF" w:rsidRDefault="00CC7BDF" w:rsidP="00CC7BDF">
            <w:pPr>
              <w:jc w:val="center"/>
              <w:rPr>
                <w:rFonts w:ascii="宋体" w:eastAsia="宋体" w:hAnsi="宋体" w:cs="Times New Roman"/>
                <w:sz w:val="24"/>
                <w:szCs w:val="24"/>
              </w:rPr>
            </w:pPr>
          </w:p>
        </w:tc>
        <w:tc>
          <w:tcPr>
            <w:tcW w:w="1255" w:type="pct"/>
            <w:tcBorders>
              <w:bottom w:val="single" w:sz="6" w:space="0" w:color="auto"/>
              <w:right w:val="single" w:sz="12" w:space="0" w:color="auto"/>
            </w:tcBorders>
            <w:noWrap/>
            <w:vAlign w:val="center"/>
            <w:hideMark/>
          </w:tcPr>
          <w:p w:rsidR="00CC7BDF" w:rsidRPr="00CC7BDF" w:rsidRDefault="00CC7BDF" w:rsidP="00CC7BDF">
            <w:pPr>
              <w:jc w:val="center"/>
              <w:rPr>
                <w:rFonts w:ascii="宋体" w:eastAsia="宋体" w:hAnsi="宋体" w:cs="Times New Roman"/>
                <w:sz w:val="24"/>
                <w:szCs w:val="24"/>
              </w:rPr>
            </w:pPr>
            <w:r w:rsidRPr="00CC7BDF">
              <w:rPr>
                <w:rFonts w:ascii="宋体" w:eastAsia="宋体" w:hAnsi="宋体" w:cs="Times New Roman" w:hint="eastAsia"/>
                <w:sz w:val="24"/>
                <w:szCs w:val="24"/>
              </w:rPr>
              <w:t>其他</w:t>
            </w:r>
          </w:p>
        </w:tc>
        <w:tc>
          <w:tcPr>
            <w:tcW w:w="872" w:type="pct"/>
            <w:tcBorders>
              <w:left w:val="single" w:sz="12" w:space="0" w:color="auto"/>
              <w:bottom w:val="single" w:sz="6" w:space="0" w:color="auto"/>
            </w:tcBorders>
            <w:noWrap/>
            <w:vAlign w:val="center"/>
            <w:hideMark/>
          </w:tcPr>
          <w:p w:rsidR="00CC7BDF" w:rsidRPr="00CC7BDF" w:rsidRDefault="00CC7BDF" w:rsidP="00CC7BDF">
            <w:pPr>
              <w:jc w:val="center"/>
              <w:rPr>
                <w:rFonts w:ascii="宋体" w:eastAsia="宋体" w:hAnsi="宋体" w:cs="Times New Roman"/>
                <w:sz w:val="24"/>
                <w:szCs w:val="24"/>
              </w:rPr>
            </w:pPr>
            <w:r w:rsidRPr="00CC7BDF">
              <w:rPr>
                <w:rFonts w:ascii="宋体" w:eastAsia="宋体" w:hAnsi="宋体" w:cs="Times New Roman" w:hint="eastAsia"/>
                <w:sz w:val="24"/>
                <w:szCs w:val="24"/>
              </w:rPr>
              <w:t>-</w:t>
            </w:r>
          </w:p>
        </w:tc>
        <w:tc>
          <w:tcPr>
            <w:tcW w:w="1586" w:type="pct"/>
            <w:tcBorders>
              <w:bottom w:val="single" w:sz="6" w:space="0" w:color="auto"/>
            </w:tcBorders>
            <w:vAlign w:val="center"/>
            <w:hideMark/>
          </w:tcPr>
          <w:p w:rsidR="00CC7BDF" w:rsidRPr="00CC7BDF" w:rsidRDefault="00CC7BDF" w:rsidP="00CC7BDF">
            <w:pPr>
              <w:jc w:val="center"/>
              <w:rPr>
                <w:rFonts w:ascii="宋体" w:eastAsia="宋体" w:hAnsi="宋体" w:cs="Times New Roman"/>
                <w:sz w:val="24"/>
                <w:szCs w:val="24"/>
              </w:rPr>
            </w:pPr>
            <w:r w:rsidRPr="00CC7BDF">
              <w:rPr>
                <w:rFonts w:ascii="宋体" w:eastAsia="宋体" w:hAnsi="宋体" w:cs="Times New Roman" w:hint="eastAsia"/>
                <w:sz w:val="24"/>
                <w:szCs w:val="24"/>
              </w:rPr>
              <w:t>城市污水应收集全收集；城市污水处理厂进水COD浓度≥200mg/L或比上年提高10%以上</w:t>
            </w:r>
          </w:p>
        </w:tc>
      </w:tr>
      <w:tr w:rsidR="00CC7BDF" w:rsidRPr="00CC7BDF" w:rsidTr="00C92849">
        <w:trPr>
          <w:trHeight w:val="828"/>
        </w:trPr>
        <w:tc>
          <w:tcPr>
            <w:tcW w:w="1287" w:type="pct"/>
            <w:vMerge w:val="restart"/>
            <w:noWrap/>
            <w:vAlign w:val="center"/>
            <w:hideMark/>
          </w:tcPr>
          <w:p w:rsidR="00CC7BDF" w:rsidRPr="00CC7BDF" w:rsidRDefault="00CC7BDF" w:rsidP="00CC7BDF">
            <w:pPr>
              <w:jc w:val="center"/>
              <w:rPr>
                <w:rFonts w:ascii="宋体" w:eastAsia="宋体" w:hAnsi="宋体" w:cs="Times New Roman"/>
                <w:sz w:val="24"/>
                <w:szCs w:val="24"/>
              </w:rPr>
            </w:pPr>
            <w:bookmarkStart w:id="21" w:name="_Hlk36549007"/>
            <w:r w:rsidRPr="00CC7BDF">
              <w:rPr>
                <w:rFonts w:ascii="宋体" w:eastAsia="宋体" w:hAnsi="宋体" w:cs="Times New Roman" w:hint="eastAsia"/>
                <w:sz w:val="24"/>
                <w:szCs w:val="24"/>
              </w:rPr>
              <w:t>城市垃圾处理</w:t>
            </w:r>
            <w:bookmarkEnd w:id="21"/>
          </w:p>
        </w:tc>
        <w:tc>
          <w:tcPr>
            <w:tcW w:w="1255" w:type="pct"/>
            <w:tcBorders>
              <w:right w:val="single" w:sz="12" w:space="0" w:color="auto"/>
            </w:tcBorders>
            <w:vAlign w:val="center"/>
            <w:hideMark/>
          </w:tcPr>
          <w:p w:rsidR="00CC7BDF" w:rsidRPr="00CC7BDF" w:rsidRDefault="00CC7BDF" w:rsidP="00CC7BDF">
            <w:pPr>
              <w:jc w:val="center"/>
              <w:rPr>
                <w:rFonts w:ascii="宋体" w:eastAsia="宋体" w:hAnsi="宋体" w:cs="Times New Roman"/>
                <w:sz w:val="24"/>
                <w:szCs w:val="24"/>
              </w:rPr>
            </w:pPr>
            <w:r w:rsidRPr="00CC7BDF">
              <w:rPr>
                <w:rFonts w:ascii="宋体" w:eastAsia="宋体" w:hAnsi="宋体" w:cs="Times New Roman" w:hint="eastAsia"/>
                <w:sz w:val="24"/>
                <w:szCs w:val="24"/>
              </w:rPr>
              <w:t>城市生活垃圾无害化处理率</w:t>
            </w:r>
          </w:p>
        </w:tc>
        <w:tc>
          <w:tcPr>
            <w:tcW w:w="872" w:type="pct"/>
            <w:tcBorders>
              <w:left w:val="single" w:sz="12" w:space="0" w:color="auto"/>
            </w:tcBorders>
            <w:vAlign w:val="center"/>
            <w:hideMark/>
          </w:tcPr>
          <w:p w:rsidR="00CC7BDF" w:rsidRPr="00CC7BDF" w:rsidRDefault="00CC7BDF" w:rsidP="00CC7BDF">
            <w:pPr>
              <w:jc w:val="center"/>
              <w:rPr>
                <w:rFonts w:ascii="宋体" w:eastAsia="宋体" w:hAnsi="宋体" w:cs="Times New Roman"/>
                <w:sz w:val="24"/>
                <w:szCs w:val="24"/>
              </w:rPr>
            </w:pPr>
            <w:r w:rsidRPr="00CC7BDF">
              <w:rPr>
                <w:rFonts w:ascii="宋体" w:eastAsia="宋体" w:hAnsi="宋体" w:cs="Times New Roman" w:hint="eastAsia"/>
                <w:sz w:val="24"/>
                <w:szCs w:val="24"/>
              </w:rPr>
              <w:t>100%</w:t>
            </w:r>
          </w:p>
        </w:tc>
        <w:tc>
          <w:tcPr>
            <w:tcW w:w="1586" w:type="pct"/>
            <w:vAlign w:val="center"/>
            <w:hideMark/>
          </w:tcPr>
          <w:p w:rsidR="00CC7BDF" w:rsidRPr="00CC7BDF" w:rsidRDefault="00CC7BDF" w:rsidP="00CC7BDF">
            <w:pPr>
              <w:jc w:val="center"/>
              <w:rPr>
                <w:rFonts w:ascii="宋体" w:eastAsia="宋体" w:hAnsi="宋体" w:cs="Times New Roman"/>
                <w:sz w:val="24"/>
                <w:szCs w:val="24"/>
              </w:rPr>
            </w:pPr>
            <w:r w:rsidRPr="00CC7BDF">
              <w:rPr>
                <w:rFonts w:ascii="宋体" w:eastAsia="宋体" w:hAnsi="宋体" w:cs="Times New Roman" w:hint="eastAsia"/>
                <w:sz w:val="24"/>
                <w:szCs w:val="24"/>
              </w:rPr>
              <w:t>100%</w:t>
            </w:r>
          </w:p>
        </w:tc>
      </w:tr>
      <w:tr w:rsidR="00CC7BDF" w:rsidRPr="00CC7BDF" w:rsidTr="00C92849">
        <w:trPr>
          <w:trHeight w:val="2497"/>
        </w:trPr>
        <w:tc>
          <w:tcPr>
            <w:tcW w:w="1287" w:type="pct"/>
            <w:vMerge/>
            <w:tcBorders>
              <w:bottom w:val="single" w:sz="12" w:space="0" w:color="auto"/>
            </w:tcBorders>
            <w:vAlign w:val="center"/>
            <w:hideMark/>
          </w:tcPr>
          <w:p w:rsidR="00CC7BDF" w:rsidRPr="00CC7BDF" w:rsidRDefault="00CC7BDF" w:rsidP="00CC7BDF">
            <w:pPr>
              <w:jc w:val="center"/>
              <w:rPr>
                <w:rFonts w:ascii="宋体" w:eastAsia="宋体" w:hAnsi="宋体" w:cs="Times New Roman"/>
                <w:sz w:val="24"/>
                <w:szCs w:val="24"/>
              </w:rPr>
            </w:pPr>
          </w:p>
        </w:tc>
        <w:tc>
          <w:tcPr>
            <w:tcW w:w="1255" w:type="pct"/>
            <w:tcBorders>
              <w:bottom w:val="single" w:sz="12" w:space="0" w:color="auto"/>
              <w:right w:val="single" w:sz="12" w:space="0" w:color="auto"/>
            </w:tcBorders>
            <w:noWrap/>
            <w:vAlign w:val="center"/>
            <w:hideMark/>
          </w:tcPr>
          <w:p w:rsidR="00CC7BDF" w:rsidRPr="00CC7BDF" w:rsidRDefault="00CC7BDF" w:rsidP="00CC7BDF">
            <w:pPr>
              <w:jc w:val="center"/>
              <w:rPr>
                <w:rFonts w:ascii="宋体" w:eastAsia="宋体" w:hAnsi="宋体" w:cs="Times New Roman"/>
                <w:sz w:val="24"/>
                <w:szCs w:val="24"/>
              </w:rPr>
            </w:pPr>
            <w:r w:rsidRPr="00CC7BDF">
              <w:rPr>
                <w:rFonts w:ascii="宋体" w:eastAsia="宋体" w:hAnsi="宋体" w:cs="Times New Roman" w:hint="eastAsia"/>
                <w:sz w:val="24"/>
                <w:szCs w:val="24"/>
              </w:rPr>
              <w:t>其他</w:t>
            </w:r>
          </w:p>
        </w:tc>
        <w:tc>
          <w:tcPr>
            <w:tcW w:w="872" w:type="pct"/>
            <w:tcBorders>
              <w:left w:val="single" w:sz="12" w:space="0" w:color="auto"/>
              <w:bottom w:val="single" w:sz="12" w:space="0" w:color="auto"/>
            </w:tcBorders>
            <w:noWrap/>
            <w:vAlign w:val="center"/>
            <w:hideMark/>
          </w:tcPr>
          <w:p w:rsidR="00CC7BDF" w:rsidRPr="00CC7BDF" w:rsidRDefault="00CC7BDF" w:rsidP="00CC7BDF">
            <w:pPr>
              <w:jc w:val="center"/>
              <w:rPr>
                <w:rFonts w:ascii="宋体" w:eastAsia="宋体" w:hAnsi="宋体" w:cs="Times New Roman"/>
                <w:sz w:val="24"/>
                <w:szCs w:val="24"/>
              </w:rPr>
            </w:pPr>
            <w:r w:rsidRPr="00CC7BDF">
              <w:rPr>
                <w:rFonts w:ascii="宋体" w:eastAsia="宋体" w:hAnsi="宋体" w:cs="Times New Roman" w:hint="eastAsia"/>
                <w:sz w:val="24"/>
                <w:szCs w:val="24"/>
              </w:rPr>
              <w:t>-</w:t>
            </w:r>
          </w:p>
        </w:tc>
        <w:tc>
          <w:tcPr>
            <w:tcW w:w="1586" w:type="pct"/>
            <w:tcBorders>
              <w:bottom w:val="single" w:sz="12" w:space="0" w:color="auto"/>
            </w:tcBorders>
            <w:vAlign w:val="center"/>
            <w:hideMark/>
          </w:tcPr>
          <w:p w:rsidR="00CC7BDF" w:rsidRPr="00CC7BDF" w:rsidRDefault="00CC7BDF" w:rsidP="00CC7BDF">
            <w:pPr>
              <w:jc w:val="center"/>
              <w:rPr>
                <w:rFonts w:ascii="宋体" w:eastAsia="宋体" w:hAnsi="宋体" w:cs="Times New Roman"/>
                <w:sz w:val="24"/>
                <w:szCs w:val="24"/>
              </w:rPr>
            </w:pPr>
            <w:r w:rsidRPr="00CC7BDF">
              <w:rPr>
                <w:rFonts w:ascii="宋体" w:eastAsia="宋体" w:hAnsi="宋体" w:cs="Times New Roman" w:hint="eastAsia"/>
                <w:sz w:val="24"/>
                <w:szCs w:val="24"/>
              </w:rPr>
              <w:t>①生活垃圾填埋场全部达到Ｉ级标准，焚烧厂全部达到2A级标准；②生活垃圾回收利用率≥35%；③建筑垃圾和餐厨垃圾回收利用体系基本建立。</w:t>
            </w:r>
          </w:p>
        </w:tc>
      </w:tr>
    </w:tbl>
    <w:p w:rsidR="00CC7BDF" w:rsidRPr="00CC7BDF" w:rsidRDefault="00CC7BDF" w:rsidP="0033790F">
      <w:pPr>
        <w:spacing w:line="360" w:lineRule="auto"/>
        <w:ind w:firstLineChars="200" w:firstLine="420"/>
        <w:rPr>
          <w:rFonts w:ascii="宋体" w:eastAsia="宋体" w:hAnsi="宋体" w:cs="Times New Roman"/>
          <w:szCs w:val="21"/>
        </w:rPr>
      </w:pPr>
      <w:r w:rsidRPr="00CC7BDF">
        <w:rPr>
          <w:rFonts w:ascii="宋体" w:eastAsia="宋体" w:hAnsi="宋体" w:cs="Times New Roman" w:hint="eastAsia"/>
          <w:szCs w:val="21"/>
        </w:rPr>
        <w:lastRenderedPageBreak/>
        <w:t>资料来源：根据国家园林城市系列标准整理而成</w:t>
      </w:r>
      <w:r w:rsidR="0033790F">
        <w:rPr>
          <w:rFonts w:ascii="宋体" w:eastAsia="宋体" w:hAnsi="宋体" w:cs="Times New Roman" w:hint="eastAsia"/>
          <w:szCs w:val="21"/>
        </w:rPr>
        <w:t>，</w:t>
      </w:r>
      <w:r w:rsidRPr="00CC7BDF">
        <w:rPr>
          <w:rFonts w:ascii="宋体" w:eastAsia="宋体" w:hAnsi="宋体" w:cs="Times New Roman" w:hint="eastAsia"/>
          <w:szCs w:val="21"/>
        </w:rPr>
        <w:t>《住房城乡建设部关于印发国家园林城市系列标准及申报评审管理办法的通知》，</w:t>
      </w:r>
      <w:hyperlink r:id="rId9" w:history="1">
        <w:r w:rsidRPr="00CC7BDF">
          <w:rPr>
            <w:rFonts w:ascii="宋体" w:eastAsia="宋体" w:hAnsi="宋体" w:cs="Times New Roman"/>
            <w:color w:val="0563C1"/>
            <w:szCs w:val="21"/>
            <w:u w:val="single"/>
          </w:rPr>
          <w:t>http://www.mohurd.gov.cn/wjfb/201611/t20161104_229393.html</w:t>
        </w:r>
      </w:hyperlink>
      <w:r w:rsidRPr="00CC7BDF">
        <w:rPr>
          <w:rFonts w:ascii="宋体" w:eastAsia="宋体" w:hAnsi="宋体" w:cs="Times New Roman" w:hint="eastAsia"/>
          <w:szCs w:val="21"/>
        </w:rPr>
        <w:t>。</w:t>
      </w:r>
    </w:p>
    <w:p w:rsidR="00CC7BDF" w:rsidRPr="00CC7BDF" w:rsidRDefault="00CC7BDF" w:rsidP="00CC7BDF">
      <w:pPr>
        <w:pStyle w:val="a4"/>
        <w:tabs>
          <w:tab w:val="left" w:pos="312"/>
        </w:tabs>
        <w:spacing w:line="360" w:lineRule="auto"/>
        <w:jc w:val="both"/>
        <w:rPr>
          <w:rFonts w:ascii="Times New Roman" w:eastAsia="宋体" w:hAnsi="Times New Roman"/>
          <w:sz w:val="24"/>
          <w:szCs w:val="24"/>
        </w:rPr>
      </w:pPr>
    </w:p>
    <w:p w:rsidR="00802D50" w:rsidRPr="00802D50" w:rsidRDefault="00802D50" w:rsidP="00802D50">
      <w:pPr>
        <w:pStyle w:val="2"/>
        <w:rPr>
          <w:rFonts w:hint="eastAsia"/>
          <w:sz w:val="28"/>
          <w:szCs w:val="28"/>
        </w:rPr>
      </w:pPr>
      <w:bookmarkStart w:id="22" w:name="_Toc36552851"/>
      <w:r w:rsidRPr="00802D50">
        <w:rPr>
          <w:rFonts w:hint="eastAsia"/>
          <w:sz w:val="28"/>
          <w:szCs w:val="28"/>
        </w:rPr>
        <w:t>二、国家生态园林城市标准</w:t>
      </w:r>
      <w:bookmarkEnd w:id="22"/>
    </w:p>
    <w:tbl>
      <w:tblPr>
        <w:tblW w:w="9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0"/>
        <w:gridCol w:w="648"/>
        <w:gridCol w:w="712"/>
        <w:gridCol w:w="1187"/>
        <w:gridCol w:w="7"/>
        <w:gridCol w:w="4536"/>
        <w:gridCol w:w="1293"/>
      </w:tblGrid>
      <w:tr w:rsidR="00802D50" w:rsidRPr="00802D50" w:rsidTr="00C23079">
        <w:trPr>
          <w:trHeight w:val="575"/>
          <w:tblHeader/>
          <w:jc w:val="center"/>
        </w:trPr>
        <w:tc>
          <w:tcPr>
            <w:tcW w:w="730" w:type="dxa"/>
            <w:vAlign w:val="center"/>
          </w:tcPr>
          <w:p w:rsidR="00802D50" w:rsidRPr="00802D50" w:rsidRDefault="00802D50" w:rsidP="00802D50">
            <w:pPr>
              <w:spacing w:line="300" w:lineRule="exact"/>
              <w:rPr>
                <w:rFonts w:ascii="仿宋" w:eastAsia="仿宋" w:hAnsi="仿宋" w:cs="Times New Roman" w:hint="eastAsia"/>
                <w:b/>
                <w:kern w:val="0"/>
                <w:sz w:val="24"/>
                <w:szCs w:val="24"/>
              </w:rPr>
            </w:pPr>
            <w:r w:rsidRPr="00802D50">
              <w:rPr>
                <w:rFonts w:ascii="仿宋" w:eastAsia="仿宋" w:hAnsi="仿宋" w:cs="Times New Roman" w:hint="eastAsia"/>
                <w:b/>
                <w:kern w:val="0"/>
                <w:sz w:val="24"/>
                <w:szCs w:val="24"/>
              </w:rPr>
              <w:t>类型</w:t>
            </w:r>
          </w:p>
        </w:tc>
        <w:tc>
          <w:tcPr>
            <w:tcW w:w="648" w:type="dxa"/>
            <w:vAlign w:val="center"/>
          </w:tcPr>
          <w:p w:rsidR="00802D50" w:rsidRPr="00802D50" w:rsidRDefault="00802D50" w:rsidP="00802D50">
            <w:pPr>
              <w:spacing w:line="300" w:lineRule="exact"/>
              <w:jc w:val="center"/>
              <w:rPr>
                <w:rFonts w:ascii="仿宋" w:eastAsia="仿宋" w:hAnsi="仿宋" w:cs="Times New Roman" w:hint="eastAsia"/>
                <w:b/>
                <w:kern w:val="0"/>
                <w:sz w:val="24"/>
                <w:szCs w:val="24"/>
              </w:rPr>
            </w:pPr>
            <w:r w:rsidRPr="00802D50">
              <w:rPr>
                <w:rFonts w:ascii="仿宋" w:eastAsia="仿宋" w:hAnsi="仿宋" w:cs="Times New Roman" w:hint="eastAsia"/>
                <w:b/>
                <w:kern w:val="0"/>
                <w:sz w:val="24"/>
                <w:szCs w:val="24"/>
              </w:rPr>
              <w:t>序号</w:t>
            </w:r>
          </w:p>
        </w:tc>
        <w:tc>
          <w:tcPr>
            <w:tcW w:w="1906" w:type="dxa"/>
            <w:gridSpan w:val="3"/>
            <w:vAlign w:val="center"/>
          </w:tcPr>
          <w:p w:rsidR="00802D50" w:rsidRPr="00802D50" w:rsidRDefault="00802D50" w:rsidP="00802D50">
            <w:pPr>
              <w:spacing w:line="300" w:lineRule="exact"/>
              <w:jc w:val="center"/>
              <w:rPr>
                <w:rFonts w:ascii="仿宋" w:eastAsia="仿宋" w:hAnsi="仿宋" w:cs="Times New Roman" w:hint="eastAsia"/>
                <w:b/>
                <w:kern w:val="0"/>
                <w:sz w:val="24"/>
                <w:szCs w:val="24"/>
              </w:rPr>
            </w:pPr>
            <w:r w:rsidRPr="00802D50">
              <w:rPr>
                <w:rFonts w:ascii="仿宋" w:eastAsia="仿宋" w:hAnsi="仿宋" w:cs="Times New Roman" w:hint="eastAsia"/>
                <w:b/>
                <w:kern w:val="0"/>
                <w:sz w:val="24"/>
                <w:szCs w:val="24"/>
              </w:rPr>
              <w:t>指标</w:t>
            </w:r>
          </w:p>
        </w:tc>
        <w:tc>
          <w:tcPr>
            <w:tcW w:w="4536" w:type="dxa"/>
            <w:vAlign w:val="center"/>
          </w:tcPr>
          <w:p w:rsidR="00802D50" w:rsidRPr="00802D50" w:rsidRDefault="00802D50" w:rsidP="00802D50">
            <w:pPr>
              <w:spacing w:line="300" w:lineRule="exact"/>
              <w:jc w:val="center"/>
              <w:rPr>
                <w:rFonts w:ascii="仿宋" w:eastAsia="仿宋" w:hAnsi="仿宋" w:cs="Times New Roman" w:hint="eastAsia"/>
                <w:b/>
                <w:kern w:val="0"/>
                <w:sz w:val="24"/>
                <w:szCs w:val="24"/>
              </w:rPr>
            </w:pPr>
            <w:r w:rsidRPr="00802D50">
              <w:rPr>
                <w:rFonts w:ascii="仿宋" w:eastAsia="仿宋" w:hAnsi="仿宋" w:cs="Times New Roman" w:hint="eastAsia"/>
                <w:b/>
                <w:kern w:val="0"/>
                <w:sz w:val="24"/>
                <w:szCs w:val="24"/>
              </w:rPr>
              <w:t>考核要求</w:t>
            </w:r>
          </w:p>
        </w:tc>
        <w:tc>
          <w:tcPr>
            <w:tcW w:w="1293" w:type="dxa"/>
            <w:vAlign w:val="center"/>
          </w:tcPr>
          <w:p w:rsidR="00802D50" w:rsidRPr="00802D50" w:rsidRDefault="00802D50" w:rsidP="00802D50">
            <w:pPr>
              <w:spacing w:line="300" w:lineRule="exact"/>
              <w:jc w:val="center"/>
              <w:rPr>
                <w:rFonts w:ascii="仿宋" w:eastAsia="仿宋" w:hAnsi="仿宋" w:cs="Times New Roman" w:hint="eastAsia"/>
                <w:sz w:val="24"/>
                <w:szCs w:val="24"/>
              </w:rPr>
            </w:pPr>
            <w:r w:rsidRPr="00802D50">
              <w:rPr>
                <w:rFonts w:ascii="仿宋" w:eastAsia="仿宋" w:hAnsi="仿宋" w:cs="Times New Roman" w:hint="eastAsia"/>
                <w:b/>
                <w:kern w:val="0"/>
                <w:sz w:val="24"/>
                <w:szCs w:val="24"/>
              </w:rPr>
              <w:t>备注</w:t>
            </w:r>
          </w:p>
        </w:tc>
      </w:tr>
      <w:tr w:rsidR="00802D50" w:rsidRPr="00802D50" w:rsidTr="00C23079">
        <w:trPr>
          <w:trHeight w:val="2965"/>
          <w:jc w:val="center"/>
        </w:trPr>
        <w:tc>
          <w:tcPr>
            <w:tcW w:w="730" w:type="dxa"/>
            <w:vMerge w:val="restart"/>
            <w:vAlign w:val="center"/>
          </w:tcPr>
          <w:p w:rsidR="00802D50" w:rsidRPr="00802D50" w:rsidRDefault="00802D50" w:rsidP="00802D50">
            <w:pPr>
              <w:spacing w:line="300" w:lineRule="exact"/>
              <w:rPr>
                <w:rFonts w:ascii="仿宋" w:eastAsia="仿宋" w:hAnsi="仿宋" w:cs="Times New Roman" w:hint="eastAsia"/>
                <w:kern w:val="0"/>
                <w:sz w:val="24"/>
                <w:szCs w:val="24"/>
              </w:rPr>
            </w:pPr>
            <w:r w:rsidRPr="00802D50">
              <w:rPr>
                <w:rFonts w:ascii="仿宋" w:eastAsia="仿宋" w:hAnsi="仿宋" w:cs="Times New Roman" w:hint="eastAsia"/>
                <w:b/>
                <w:kern w:val="0"/>
                <w:sz w:val="24"/>
                <w:szCs w:val="24"/>
              </w:rPr>
              <w:t>一、综合管理</w:t>
            </w:r>
            <w:r w:rsidRPr="00802D50">
              <w:rPr>
                <w:rFonts w:ascii="仿宋" w:eastAsia="仿宋" w:hAnsi="仿宋" w:cs="Times New Roman"/>
                <w:b/>
                <w:kern w:val="0"/>
                <w:sz w:val="24"/>
                <w:szCs w:val="24"/>
              </w:rPr>
              <w:t>(</w:t>
            </w:r>
            <w:r w:rsidRPr="00802D50">
              <w:rPr>
                <w:rFonts w:ascii="仿宋" w:eastAsia="仿宋" w:hAnsi="仿宋" w:cs="Times New Roman" w:hint="eastAsia"/>
                <w:b/>
                <w:kern w:val="0"/>
                <w:sz w:val="24"/>
                <w:szCs w:val="24"/>
              </w:rPr>
              <w:t>8</w:t>
            </w:r>
            <w:r w:rsidRPr="00802D50">
              <w:rPr>
                <w:rFonts w:ascii="仿宋" w:eastAsia="仿宋" w:hAnsi="仿宋" w:cs="Times New Roman"/>
                <w:b/>
                <w:kern w:val="0"/>
                <w:sz w:val="24"/>
                <w:szCs w:val="24"/>
              </w:rPr>
              <w:t>)</w:t>
            </w:r>
          </w:p>
        </w:tc>
        <w:tc>
          <w:tcPr>
            <w:tcW w:w="648" w:type="dxa"/>
            <w:vAlign w:val="center"/>
          </w:tcPr>
          <w:p w:rsidR="00802D50" w:rsidRPr="00802D50" w:rsidRDefault="00802D50" w:rsidP="00802D50">
            <w:pPr>
              <w:numPr>
                <w:ilvl w:val="0"/>
                <w:numId w:val="12"/>
              </w:numPr>
              <w:spacing w:line="300" w:lineRule="exact"/>
              <w:rPr>
                <w:rFonts w:ascii="仿宋" w:eastAsia="仿宋" w:hAnsi="仿宋" w:cs="Times New Roman" w:hint="eastAsia"/>
                <w:bCs/>
                <w:kern w:val="0"/>
                <w:sz w:val="24"/>
                <w:szCs w:val="24"/>
              </w:rPr>
            </w:pPr>
          </w:p>
        </w:tc>
        <w:tc>
          <w:tcPr>
            <w:tcW w:w="1906" w:type="dxa"/>
            <w:gridSpan w:val="3"/>
            <w:vAlign w:val="center"/>
          </w:tcPr>
          <w:p w:rsidR="00802D50" w:rsidRPr="00802D50" w:rsidRDefault="00802D50" w:rsidP="00802D50">
            <w:pPr>
              <w:spacing w:line="300" w:lineRule="exact"/>
              <w:rPr>
                <w:rFonts w:ascii="仿宋" w:eastAsia="仿宋" w:hAnsi="仿宋" w:cs="Times New Roman" w:hint="eastAsia"/>
                <w:bCs/>
                <w:kern w:val="0"/>
                <w:sz w:val="24"/>
                <w:szCs w:val="24"/>
              </w:rPr>
            </w:pPr>
            <w:r w:rsidRPr="00802D50">
              <w:rPr>
                <w:rFonts w:ascii="仿宋" w:eastAsia="仿宋" w:hAnsi="仿宋" w:cs="Times New Roman" w:hint="eastAsia"/>
                <w:bCs/>
                <w:sz w:val="24"/>
                <w:szCs w:val="24"/>
              </w:rPr>
              <w:t>城市园林绿化管理机构</w:t>
            </w:r>
          </w:p>
        </w:tc>
        <w:tc>
          <w:tcPr>
            <w:tcW w:w="4536" w:type="dxa"/>
            <w:vAlign w:val="center"/>
          </w:tcPr>
          <w:p w:rsidR="00802D50" w:rsidRPr="00802D50" w:rsidRDefault="00802D50" w:rsidP="00802D50">
            <w:pPr>
              <w:spacing w:line="300" w:lineRule="exact"/>
              <w:rPr>
                <w:rFonts w:ascii="仿宋" w:eastAsia="仿宋" w:hAnsi="仿宋" w:cs="Times New Roman" w:hint="eastAsia"/>
                <w:sz w:val="24"/>
                <w:szCs w:val="24"/>
              </w:rPr>
            </w:pPr>
            <w:r w:rsidRPr="00802D50">
              <w:rPr>
                <w:rFonts w:ascii="仿宋" w:eastAsia="仿宋" w:hAnsi="仿宋" w:cs="Times New Roman" w:hint="eastAsia"/>
                <w:sz w:val="24"/>
                <w:szCs w:val="24"/>
              </w:rPr>
              <w:t>①按照各级政府职能分工的要求，设立职能健全的园林绿化管理机构，依照相关法律法规有效行使园林绿化行业管理职能；</w:t>
            </w:r>
          </w:p>
          <w:p w:rsidR="00802D50" w:rsidRPr="00802D50" w:rsidRDefault="00802D50" w:rsidP="00802D50">
            <w:pPr>
              <w:spacing w:line="300" w:lineRule="exact"/>
              <w:rPr>
                <w:rFonts w:ascii="仿宋" w:eastAsia="仿宋" w:hAnsi="仿宋" w:cs="Times New Roman" w:hint="eastAsia"/>
                <w:bCs/>
                <w:sz w:val="24"/>
                <w:szCs w:val="24"/>
              </w:rPr>
            </w:pPr>
            <w:r w:rsidRPr="00802D50">
              <w:rPr>
                <w:rFonts w:ascii="仿宋" w:eastAsia="仿宋" w:hAnsi="仿宋" w:cs="Times New Roman" w:hint="eastAsia"/>
                <w:sz w:val="24"/>
                <w:szCs w:val="24"/>
              </w:rPr>
              <w:t>②专业管理机构领导</w:t>
            </w:r>
            <w:proofErr w:type="gramStart"/>
            <w:r w:rsidRPr="00802D50">
              <w:rPr>
                <w:rFonts w:ascii="仿宋" w:eastAsia="仿宋" w:hAnsi="仿宋" w:cs="Times New Roman" w:hint="eastAsia"/>
                <w:sz w:val="24"/>
                <w:szCs w:val="24"/>
              </w:rPr>
              <w:t>层至少</w:t>
            </w:r>
            <w:proofErr w:type="gramEnd"/>
            <w:r w:rsidRPr="00802D50">
              <w:rPr>
                <w:rFonts w:ascii="仿宋" w:eastAsia="仿宋" w:hAnsi="仿宋" w:cs="Times New Roman" w:hint="eastAsia"/>
                <w:sz w:val="24"/>
                <w:szCs w:val="24"/>
              </w:rPr>
              <w:t>有2-3位园林绿化专业（其中副省级以上城市3位）人员，并具有相应的城市园林绿化专业技术队伍，负责全市园林绿化从规划设计、施工建设、竣工验收到养护管理的全过程指导服务与监督管理。</w:t>
            </w:r>
          </w:p>
        </w:tc>
        <w:tc>
          <w:tcPr>
            <w:tcW w:w="1293" w:type="dxa"/>
            <w:vAlign w:val="center"/>
          </w:tcPr>
          <w:p w:rsidR="00802D50" w:rsidRPr="00802D50" w:rsidRDefault="00802D50" w:rsidP="00802D50">
            <w:pPr>
              <w:spacing w:line="300" w:lineRule="exact"/>
              <w:rPr>
                <w:rFonts w:ascii="仿宋" w:eastAsia="仿宋" w:hAnsi="仿宋" w:cs="Times New Roman" w:hint="eastAsia"/>
                <w:sz w:val="24"/>
                <w:szCs w:val="24"/>
              </w:rPr>
            </w:pPr>
          </w:p>
        </w:tc>
      </w:tr>
      <w:tr w:rsidR="00802D50" w:rsidRPr="00802D50" w:rsidTr="00C23079">
        <w:trPr>
          <w:trHeight w:hRule="exact" w:val="3402"/>
          <w:jc w:val="center"/>
        </w:trPr>
        <w:tc>
          <w:tcPr>
            <w:tcW w:w="730" w:type="dxa"/>
            <w:vMerge/>
            <w:vAlign w:val="center"/>
          </w:tcPr>
          <w:p w:rsidR="00802D50" w:rsidRPr="00802D50" w:rsidRDefault="00802D50" w:rsidP="00802D50">
            <w:pPr>
              <w:spacing w:line="300" w:lineRule="exact"/>
              <w:rPr>
                <w:rFonts w:ascii="仿宋" w:eastAsia="仿宋" w:hAnsi="仿宋" w:cs="Times New Roman" w:hint="eastAsia"/>
                <w:kern w:val="0"/>
                <w:sz w:val="24"/>
                <w:szCs w:val="24"/>
              </w:rPr>
            </w:pPr>
          </w:p>
        </w:tc>
        <w:tc>
          <w:tcPr>
            <w:tcW w:w="648" w:type="dxa"/>
            <w:vAlign w:val="center"/>
          </w:tcPr>
          <w:p w:rsidR="00802D50" w:rsidRPr="00802D50" w:rsidRDefault="00802D50" w:rsidP="00802D50">
            <w:pPr>
              <w:numPr>
                <w:ilvl w:val="0"/>
                <w:numId w:val="12"/>
              </w:numPr>
              <w:spacing w:line="300" w:lineRule="exact"/>
              <w:jc w:val="center"/>
              <w:rPr>
                <w:rFonts w:ascii="仿宋" w:eastAsia="仿宋" w:hAnsi="仿宋" w:cs="Times New Roman" w:hint="eastAsia"/>
                <w:bCs/>
                <w:kern w:val="0"/>
                <w:sz w:val="24"/>
                <w:szCs w:val="24"/>
              </w:rPr>
            </w:pPr>
          </w:p>
        </w:tc>
        <w:tc>
          <w:tcPr>
            <w:tcW w:w="1906" w:type="dxa"/>
            <w:gridSpan w:val="3"/>
            <w:vAlign w:val="center"/>
          </w:tcPr>
          <w:p w:rsidR="00802D50" w:rsidRPr="00802D50" w:rsidRDefault="00802D50" w:rsidP="00802D50">
            <w:pPr>
              <w:spacing w:line="300" w:lineRule="exact"/>
              <w:rPr>
                <w:rFonts w:ascii="仿宋" w:eastAsia="仿宋" w:hAnsi="仿宋" w:cs="仿宋_GB2312" w:hint="eastAsia"/>
                <w:bCs/>
                <w:kern w:val="0"/>
                <w:sz w:val="24"/>
                <w:szCs w:val="24"/>
              </w:rPr>
            </w:pPr>
            <w:r w:rsidRPr="00802D50">
              <w:rPr>
                <w:rFonts w:ascii="仿宋" w:eastAsia="仿宋" w:hAnsi="仿宋" w:cs="仿宋_GB2312" w:hint="eastAsia"/>
                <w:bCs/>
                <w:kern w:val="0"/>
                <w:sz w:val="24"/>
                <w:szCs w:val="24"/>
              </w:rPr>
              <w:t>城市园林绿化建设维护专项资金</w:t>
            </w:r>
          </w:p>
        </w:tc>
        <w:tc>
          <w:tcPr>
            <w:tcW w:w="4536" w:type="dxa"/>
            <w:vAlign w:val="center"/>
          </w:tcPr>
          <w:p w:rsidR="00802D50" w:rsidRPr="00802D50" w:rsidRDefault="00802D50" w:rsidP="00802D50">
            <w:pPr>
              <w:spacing w:line="300" w:lineRule="exact"/>
              <w:rPr>
                <w:rFonts w:ascii="仿宋" w:eastAsia="仿宋" w:hAnsi="仿宋" w:cs="Times New Roman" w:hint="eastAsia"/>
                <w:sz w:val="24"/>
                <w:szCs w:val="24"/>
              </w:rPr>
            </w:pPr>
            <w:r w:rsidRPr="00802D50">
              <w:rPr>
                <w:rFonts w:ascii="仿宋" w:eastAsia="仿宋" w:hAnsi="仿宋" w:cs="Times New Roman" w:hint="eastAsia"/>
                <w:sz w:val="24"/>
                <w:szCs w:val="24"/>
              </w:rPr>
              <w:t>①政府财政预算中专门列项“城市园林绿化建设和维护资金”，保障园林绿化建设、专业化精细化养护管理及相关人员经费；</w:t>
            </w:r>
          </w:p>
          <w:p w:rsidR="00802D50" w:rsidRPr="00802D50" w:rsidRDefault="00802D50" w:rsidP="00802D50">
            <w:pPr>
              <w:spacing w:line="300" w:lineRule="exact"/>
              <w:rPr>
                <w:rFonts w:ascii="仿宋" w:eastAsia="仿宋" w:hAnsi="仿宋" w:cs="Times New Roman" w:hint="eastAsia"/>
                <w:sz w:val="24"/>
                <w:szCs w:val="24"/>
              </w:rPr>
            </w:pPr>
            <w:r w:rsidRPr="00802D50">
              <w:rPr>
                <w:rFonts w:ascii="仿宋" w:eastAsia="仿宋" w:hAnsi="仿宋" w:cs="Arial Unicode MS" w:hint="eastAsia"/>
                <w:sz w:val="24"/>
                <w:szCs w:val="24"/>
              </w:rPr>
              <w:t>②</w:t>
            </w:r>
            <w:r w:rsidRPr="00802D50">
              <w:rPr>
                <w:rFonts w:ascii="仿宋" w:eastAsia="仿宋" w:hAnsi="仿宋" w:cs="Times New Roman" w:hint="eastAsia"/>
                <w:sz w:val="24"/>
                <w:szCs w:val="24"/>
              </w:rPr>
              <w:t>近3年（含申报年）园林绿化建设资金保障到位</w:t>
            </w:r>
            <w:r w:rsidRPr="00802D50">
              <w:rPr>
                <w:rFonts w:ascii="仿宋" w:eastAsia="仿宋" w:hAnsi="仿宋" w:cs="Times New Roman"/>
                <w:sz w:val="24"/>
                <w:szCs w:val="24"/>
              </w:rPr>
              <w:t>，</w:t>
            </w:r>
            <w:r w:rsidRPr="00802D50">
              <w:rPr>
                <w:rFonts w:ascii="仿宋" w:eastAsia="仿宋" w:hAnsi="仿宋" w:cs="Times New Roman" w:hint="eastAsia"/>
                <w:sz w:val="24"/>
                <w:szCs w:val="24"/>
              </w:rPr>
              <w:t>与本年度新建、改建及扩建园林绿化项目相适应；</w:t>
            </w:r>
          </w:p>
          <w:p w:rsidR="00802D50" w:rsidRPr="00802D50" w:rsidRDefault="00802D50" w:rsidP="00802D50">
            <w:pPr>
              <w:spacing w:line="300" w:lineRule="exact"/>
              <w:rPr>
                <w:rFonts w:ascii="仿宋" w:eastAsia="仿宋" w:hAnsi="仿宋" w:cs="仿宋_GB2312" w:hint="eastAsia"/>
                <w:bCs/>
                <w:kern w:val="0"/>
                <w:sz w:val="24"/>
                <w:szCs w:val="24"/>
              </w:rPr>
            </w:pPr>
            <w:r w:rsidRPr="00802D50">
              <w:rPr>
                <w:rFonts w:ascii="仿宋" w:eastAsia="仿宋" w:hAnsi="仿宋" w:cs="Arial Unicode MS" w:hint="eastAsia"/>
                <w:sz w:val="24"/>
                <w:szCs w:val="24"/>
              </w:rPr>
              <w:t>③</w:t>
            </w:r>
            <w:r w:rsidRPr="00802D50">
              <w:rPr>
                <w:rFonts w:ascii="仿宋" w:eastAsia="仿宋" w:hAnsi="仿宋" w:cs="Times New Roman" w:hint="eastAsia"/>
                <w:sz w:val="24"/>
                <w:szCs w:val="24"/>
              </w:rPr>
              <w:t>园林绿化</w:t>
            </w:r>
            <w:r w:rsidRPr="00802D50">
              <w:rPr>
                <w:rFonts w:ascii="仿宋" w:eastAsia="仿宋" w:hAnsi="仿宋" w:cs="Times New Roman"/>
                <w:sz w:val="24"/>
                <w:szCs w:val="24"/>
              </w:rPr>
              <w:t>养护资金与</w:t>
            </w:r>
            <w:r w:rsidRPr="00802D50">
              <w:rPr>
                <w:rFonts w:ascii="仿宋" w:eastAsia="仿宋" w:hAnsi="仿宋" w:cs="Times New Roman" w:hint="eastAsia"/>
                <w:sz w:val="24"/>
                <w:szCs w:val="24"/>
              </w:rPr>
              <w:t>各类</w:t>
            </w:r>
            <w:r w:rsidRPr="00802D50">
              <w:rPr>
                <w:rFonts w:ascii="仿宋" w:eastAsia="仿宋" w:hAnsi="仿宋" w:cs="Times New Roman"/>
                <w:sz w:val="24"/>
                <w:szCs w:val="24"/>
              </w:rPr>
              <w:t>城市绿地</w:t>
            </w:r>
            <w:r w:rsidRPr="00802D50">
              <w:rPr>
                <w:rFonts w:ascii="仿宋" w:eastAsia="仿宋" w:hAnsi="仿宋" w:cs="Times New Roman" w:hint="eastAsia"/>
                <w:sz w:val="24"/>
                <w:szCs w:val="24"/>
              </w:rPr>
              <w:t>总量</w:t>
            </w:r>
            <w:r w:rsidRPr="00802D50">
              <w:rPr>
                <w:rFonts w:ascii="仿宋" w:eastAsia="仿宋" w:hAnsi="仿宋" w:cs="Times New Roman"/>
                <w:sz w:val="24"/>
                <w:szCs w:val="24"/>
              </w:rPr>
              <w:t>相适应，</w:t>
            </w:r>
            <w:r w:rsidRPr="00802D50">
              <w:rPr>
                <w:rFonts w:ascii="仿宋" w:eastAsia="仿宋" w:hAnsi="仿宋" w:cs="Times New Roman" w:hint="eastAsia"/>
                <w:sz w:val="24"/>
                <w:szCs w:val="24"/>
              </w:rPr>
              <w:t>且不低于当地园林绿化养护管理定额标准，并随物价指数和人工工资增长而合理增加。</w:t>
            </w:r>
          </w:p>
        </w:tc>
        <w:tc>
          <w:tcPr>
            <w:tcW w:w="1293" w:type="dxa"/>
            <w:vAlign w:val="center"/>
          </w:tcPr>
          <w:p w:rsidR="00802D50" w:rsidRPr="00802D50" w:rsidRDefault="00802D50" w:rsidP="00802D50">
            <w:pPr>
              <w:spacing w:line="300" w:lineRule="exact"/>
              <w:rPr>
                <w:rFonts w:ascii="仿宋" w:eastAsia="仿宋" w:hAnsi="仿宋" w:cs="Times New Roman" w:hint="eastAsia"/>
                <w:sz w:val="24"/>
                <w:szCs w:val="24"/>
              </w:rPr>
            </w:pPr>
          </w:p>
        </w:tc>
      </w:tr>
      <w:tr w:rsidR="00802D50" w:rsidRPr="00802D50" w:rsidTr="00C23079">
        <w:trPr>
          <w:trHeight w:val="2240"/>
          <w:jc w:val="center"/>
        </w:trPr>
        <w:tc>
          <w:tcPr>
            <w:tcW w:w="730" w:type="dxa"/>
            <w:vMerge/>
            <w:vAlign w:val="center"/>
          </w:tcPr>
          <w:p w:rsidR="00802D50" w:rsidRPr="00802D50" w:rsidRDefault="00802D50" w:rsidP="00802D50">
            <w:pPr>
              <w:spacing w:line="300" w:lineRule="exact"/>
              <w:rPr>
                <w:rFonts w:ascii="仿宋" w:eastAsia="仿宋" w:hAnsi="仿宋" w:cs="Times New Roman" w:hint="eastAsia"/>
                <w:kern w:val="0"/>
                <w:sz w:val="24"/>
                <w:szCs w:val="24"/>
              </w:rPr>
            </w:pPr>
          </w:p>
        </w:tc>
        <w:tc>
          <w:tcPr>
            <w:tcW w:w="648" w:type="dxa"/>
            <w:vAlign w:val="center"/>
          </w:tcPr>
          <w:p w:rsidR="00802D50" w:rsidRPr="00802D50" w:rsidRDefault="00802D50" w:rsidP="00802D50">
            <w:pPr>
              <w:numPr>
                <w:ilvl w:val="0"/>
                <w:numId w:val="12"/>
              </w:numPr>
              <w:spacing w:line="300" w:lineRule="exact"/>
              <w:jc w:val="center"/>
              <w:rPr>
                <w:rFonts w:ascii="仿宋" w:eastAsia="仿宋" w:hAnsi="仿宋" w:cs="Times New Roman" w:hint="eastAsia"/>
                <w:bCs/>
                <w:kern w:val="0"/>
                <w:sz w:val="24"/>
                <w:szCs w:val="24"/>
              </w:rPr>
            </w:pPr>
          </w:p>
        </w:tc>
        <w:tc>
          <w:tcPr>
            <w:tcW w:w="1906" w:type="dxa"/>
            <w:gridSpan w:val="3"/>
            <w:vAlign w:val="center"/>
          </w:tcPr>
          <w:p w:rsidR="00802D50" w:rsidRPr="00802D50" w:rsidRDefault="00802D50" w:rsidP="00802D50">
            <w:pPr>
              <w:spacing w:line="300" w:lineRule="exact"/>
              <w:rPr>
                <w:rFonts w:ascii="仿宋" w:eastAsia="仿宋" w:hAnsi="仿宋" w:cs="Times New Roman" w:hint="eastAsia"/>
                <w:bCs/>
                <w:kern w:val="0"/>
                <w:sz w:val="24"/>
                <w:szCs w:val="24"/>
              </w:rPr>
            </w:pPr>
            <w:r w:rsidRPr="00802D50">
              <w:rPr>
                <w:rFonts w:ascii="仿宋" w:eastAsia="仿宋" w:hAnsi="仿宋" w:cs="Times New Roman" w:hint="eastAsia"/>
                <w:bCs/>
                <w:sz w:val="24"/>
                <w:szCs w:val="24"/>
              </w:rPr>
              <w:t>城市园林绿化科研</w:t>
            </w:r>
          </w:p>
        </w:tc>
        <w:tc>
          <w:tcPr>
            <w:tcW w:w="4536" w:type="dxa"/>
            <w:vAlign w:val="center"/>
          </w:tcPr>
          <w:p w:rsidR="00802D50" w:rsidRPr="00802D50" w:rsidRDefault="00802D50" w:rsidP="00802D50">
            <w:pPr>
              <w:spacing w:line="300" w:lineRule="exact"/>
              <w:rPr>
                <w:rFonts w:ascii="仿宋" w:eastAsia="仿宋" w:hAnsi="仿宋" w:cs="Times New Roman" w:hint="eastAsia"/>
                <w:sz w:val="24"/>
                <w:szCs w:val="24"/>
              </w:rPr>
            </w:pPr>
            <w:r w:rsidRPr="00802D50">
              <w:rPr>
                <w:rFonts w:ascii="仿宋" w:eastAsia="仿宋" w:hAnsi="仿宋" w:cs="Times New Roman" w:hint="eastAsia"/>
                <w:sz w:val="24"/>
                <w:szCs w:val="24"/>
              </w:rPr>
              <w:t>①具有以城市园林绿化研究、成果推广和科普宣传为主要工作内容的独立或合作模式的科研机构和生产基地，并具有与城市规模、经济实力及发展需求相匹配的技术队伍，</w:t>
            </w:r>
            <w:proofErr w:type="gramStart"/>
            <w:r w:rsidRPr="00802D50">
              <w:rPr>
                <w:rFonts w:ascii="仿宋" w:eastAsia="仿宋" w:hAnsi="仿宋" w:cs="Times New Roman" w:hint="eastAsia"/>
                <w:sz w:val="24"/>
                <w:szCs w:val="24"/>
              </w:rPr>
              <w:t>且制度</w:t>
            </w:r>
            <w:proofErr w:type="gramEnd"/>
            <w:r w:rsidRPr="00802D50">
              <w:rPr>
                <w:rFonts w:ascii="仿宋" w:eastAsia="仿宋" w:hAnsi="仿宋" w:cs="Times New Roman" w:hint="eastAsia"/>
                <w:sz w:val="24"/>
                <w:szCs w:val="24"/>
              </w:rPr>
              <w:t>健全、管理规范、资金保障到位；</w:t>
            </w:r>
          </w:p>
          <w:p w:rsidR="00802D50" w:rsidRPr="00802D50" w:rsidRDefault="00802D50" w:rsidP="00802D50">
            <w:pPr>
              <w:spacing w:line="300" w:lineRule="exact"/>
              <w:rPr>
                <w:rFonts w:ascii="仿宋" w:eastAsia="仿宋" w:hAnsi="仿宋" w:cs="Times New Roman" w:hint="eastAsia"/>
                <w:sz w:val="24"/>
                <w:szCs w:val="24"/>
              </w:rPr>
            </w:pPr>
            <w:r w:rsidRPr="00802D50">
              <w:rPr>
                <w:rFonts w:ascii="仿宋" w:eastAsia="仿宋" w:hAnsi="仿宋" w:cs="Times New Roman" w:hint="eastAsia"/>
                <w:sz w:val="24"/>
                <w:szCs w:val="24"/>
              </w:rPr>
              <w:t>②近3年（含申报年）有园林科研项目成果在实际应用中得到推广。</w:t>
            </w:r>
          </w:p>
        </w:tc>
        <w:tc>
          <w:tcPr>
            <w:tcW w:w="1293" w:type="dxa"/>
            <w:vAlign w:val="center"/>
          </w:tcPr>
          <w:p w:rsidR="00802D50" w:rsidRPr="00802D50" w:rsidRDefault="00802D50" w:rsidP="00802D50">
            <w:pPr>
              <w:spacing w:line="300" w:lineRule="exact"/>
              <w:rPr>
                <w:rFonts w:ascii="仿宋" w:eastAsia="仿宋" w:hAnsi="仿宋" w:cs="Times New Roman" w:hint="eastAsia"/>
                <w:sz w:val="24"/>
                <w:szCs w:val="24"/>
              </w:rPr>
            </w:pPr>
          </w:p>
        </w:tc>
      </w:tr>
      <w:tr w:rsidR="00802D50" w:rsidRPr="00802D50" w:rsidTr="00C23079">
        <w:trPr>
          <w:trHeight w:val="332"/>
          <w:jc w:val="center"/>
        </w:trPr>
        <w:tc>
          <w:tcPr>
            <w:tcW w:w="730" w:type="dxa"/>
            <w:vMerge/>
            <w:vAlign w:val="center"/>
          </w:tcPr>
          <w:p w:rsidR="00802D50" w:rsidRPr="00802D50" w:rsidRDefault="00802D50" w:rsidP="00802D50">
            <w:pPr>
              <w:spacing w:line="300" w:lineRule="exact"/>
              <w:rPr>
                <w:rFonts w:ascii="仿宋" w:eastAsia="仿宋" w:hAnsi="仿宋" w:cs="Times New Roman" w:hint="eastAsia"/>
                <w:kern w:val="0"/>
                <w:sz w:val="24"/>
                <w:szCs w:val="24"/>
              </w:rPr>
            </w:pPr>
          </w:p>
        </w:tc>
        <w:tc>
          <w:tcPr>
            <w:tcW w:w="648" w:type="dxa"/>
            <w:vAlign w:val="center"/>
          </w:tcPr>
          <w:p w:rsidR="00802D50" w:rsidRPr="00802D50" w:rsidRDefault="00802D50" w:rsidP="00802D50">
            <w:pPr>
              <w:numPr>
                <w:ilvl w:val="0"/>
                <w:numId w:val="12"/>
              </w:numPr>
              <w:spacing w:line="300" w:lineRule="exact"/>
              <w:jc w:val="center"/>
              <w:rPr>
                <w:rFonts w:ascii="仿宋" w:eastAsia="仿宋" w:hAnsi="仿宋" w:cs="Times New Roman" w:hint="eastAsia"/>
                <w:bCs/>
                <w:kern w:val="0"/>
                <w:sz w:val="24"/>
                <w:szCs w:val="24"/>
              </w:rPr>
            </w:pPr>
          </w:p>
        </w:tc>
        <w:tc>
          <w:tcPr>
            <w:tcW w:w="1906" w:type="dxa"/>
            <w:gridSpan w:val="3"/>
            <w:vAlign w:val="center"/>
          </w:tcPr>
          <w:p w:rsidR="00802D50" w:rsidRPr="00802D50" w:rsidRDefault="00802D50" w:rsidP="00802D50">
            <w:pPr>
              <w:spacing w:line="300" w:lineRule="exact"/>
              <w:rPr>
                <w:rFonts w:ascii="仿宋" w:eastAsia="仿宋" w:hAnsi="仿宋" w:cs="Times New Roman" w:hint="eastAsia"/>
                <w:bCs/>
                <w:kern w:val="0"/>
                <w:sz w:val="24"/>
                <w:szCs w:val="24"/>
              </w:rPr>
            </w:pPr>
            <w:r w:rsidRPr="00802D50">
              <w:rPr>
                <w:rFonts w:ascii="仿宋" w:eastAsia="仿宋" w:hAnsi="仿宋" w:cs="Times New Roman" w:hint="eastAsia"/>
                <w:bCs/>
                <w:sz w:val="24"/>
                <w:szCs w:val="24"/>
              </w:rPr>
              <w:t>《城市绿地系统规划》编制实施</w:t>
            </w:r>
          </w:p>
        </w:tc>
        <w:tc>
          <w:tcPr>
            <w:tcW w:w="4536" w:type="dxa"/>
            <w:vAlign w:val="center"/>
          </w:tcPr>
          <w:p w:rsidR="00802D50" w:rsidRPr="00802D50" w:rsidRDefault="00802D50" w:rsidP="00802D50">
            <w:pPr>
              <w:spacing w:line="300" w:lineRule="exact"/>
              <w:rPr>
                <w:rFonts w:ascii="仿宋" w:eastAsia="仿宋" w:hAnsi="仿宋" w:cs="Times New Roman" w:hint="eastAsia"/>
                <w:sz w:val="24"/>
                <w:szCs w:val="24"/>
              </w:rPr>
            </w:pPr>
            <w:r w:rsidRPr="00802D50">
              <w:rPr>
                <w:rFonts w:ascii="仿宋" w:eastAsia="仿宋" w:hAnsi="仿宋" w:cs="Times New Roman" w:hint="eastAsia"/>
                <w:sz w:val="24"/>
                <w:szCs w:val="24"/>
              </w:rPr>
              <w:t>《城市总体规划》审批后一年内完成《城市绿地系统规划》修订工作；与城市总体规划、控制性详细规划等相协调，并依法报批，实施情况良好。</w:t>
            </w:r>
          </w:p>
        </w:tc>
        <w:tc>
          <w:tcPr>
            <w:tcW w:w="1293" w:type="dxa"/>
            <w:vAlign w:val="center"/>
          </w:tcPr>
          <w:p w:rsidR="00802D50" w:rsidRPr="00802D50" w:rsidRDefault="00802D50" w:rsidP="00802D50">
            <w:pPr>
              <w:spacing w:line="300" w:lineRule="exact"/>
              <w:rPr>
                <w:rFonts w:ascii="仿宋" w:eastAsia="仿宋" w:hAnsi="仿宋" w:cs="Times New Roman" w:hint="eastAsia"/>
                <w:sz w:val="24"/>
                <w:szCs w:val="24"/>
              </w:rPr>
            </w:pPr>
          </w:p>
        </w:tc>
      </w:tr>
      <w:tr w:rsidR="00802D50" w:rsidRPr="00802D50" w:rsidTr="00C23079">
        <w:trPr>
          <w:trHeight w:val="1319"/>
          <w:jc w:val="center"/>
        </w:trPr>
        <w:tc>
          <w:tcPr>
            <w:tcW w:w="730" w:type="dxa"/>
            <w:vMerge/>
            <w:vAlign w:val="center"/>
          </w:tcPr>
          <w:p w:rsidR="00802D50" w:rsidRPr="00802D50" w:rsidRDefault="00802D50" w:rsidP="00802D50">
            <w:pPr>
              <w:spacing w:line="300" w:lineRule="exact"/>
              <w:rPr>
                <w:rFonts w:ascii="仿宋" w:eastAsia="仿宋" w:hAnsi="仿宋" w:cs="Times New Roman" w:hint="eastAsia"/>
                <w:kern w:val="0"/>
                <w:sz w:val="24"/>
                <w:szCs w:val="24"/>
              </w:rPr>
            </w:pPr>
          </w:p>
        </w:tc>
        <w:tc>
          <w:tcPr>
            <w:tcW w:w="648" w:type="dxa"/>
            <w:vAlign w:val="center"/>
          </w:tcPr>
          <w:p w:rsidR="00802D50" w:rsidRPr="00802D50" w:rsidRDefault="00802D50" w:rsidP="00802D50">
            <w:pPr>
              <w:numPr>
                <w:ilvl w:val="0"/>
                <w:numId w:val="12"/>
              </w:numPr>
              <w:spacing w:line="300" w:lineRule="exact"/>
              <w:jc w:val="center"/>
              <w:rPr>
                <w:rFonts w:ascii="仿宋" w:eastAsia="仿宋" w:hAnsi="仿宋" w:cs="Times New Roman" w:hint="eastAsia"/>
                <w:bCs/>
                <w:kern w:val="0"/>
                <w:sz w:val="24"/>
                <w:szCs w:val="24"/>
              </w:rPr>
            </w:pPr>
          </w:p>
        </w:tc>
        <w:tc>
          <w:tcPr>
            <w:tcW w:w="1906" w:type="dxa"/>
            <w:gridSpan w:val="3"/>
            <w:vAlign w:val="center"/>
          </w:tcPr>
          <w:p w:rsidR="00802D50" w:rsidRPr="00802D50" w:rsidRDefault="00802D50" w:rsidP="00802D50">
            <w:pPr>
              <w:spacing w:line="300" w:lineRule="exact"/>
              <w:rPr>
                <w:rFonts w:ascii="仿宋" w:eastAsia="仿宋" w:hAnsi="仿宋" w:cs="Times New Roman" w:hint="eastAsia"/>
                <w:bCs/>
                <w:kern w:val="0"/>
                <w:sz w:val="24"/>
                <w:szCs w:val="24"/>
              </w:rPr>
            </w:pPr>
            <w:r w:rsidRPr="00802D50">
              <w:rPr>
                <w:rFonts w:ascii="仿宋" w:eastAsia="仿宋" w:hAnsi="仿宋" w:cs="仿宋_GB2312" w:hint="eastAsia"/>
                <w:bCs/>
                <w:kern w:val="0"/>
                <w:sz w:val="24"/>
                <w:szCs w:val="24"/>
              </w:rPr>
              <w:t>城市绿线管理</w:t>
            </w:r>
          </w:p>
        </w:tc>
        <w:tc>
          <w:tcPr>
            <w:tcW w:w="4536" w:type="dxa"/>
            <w:vAlign w:val="center"/>
          </w:tcPr>
          <w:p w:rsidR="00802D50" w:rsidRPr="00802D50" w:rsidRDefault="00802D50" w:rsidP="00802D50">
            <w:pPr>
              <w:spacing w:line="300" w:lineRule="exact"/>
              <w:rPr>
                <w:rFonts w:ascii="仿宋" w:eastAsia="仿宋" w:hAnsi="仿宋" w:cs="Times New Roman" w:hint="eastAsia"/>
                <w:sz w:val="24"/>
                <w:szCs w:val="24"/>
              </w:rPr>
            </w:pPr>
            <w:r w:rsidRPr="00802D50">
              <w:rPr>
                <w:rFonts w:ascii="仿宋" w:eastAsia="仿宋" w:hAnsi="仿宋" w:cs="Times New Roman" w:hint="eastAsia"/>
                <w:sz w:val="24"/>
                <w:szCs w:val="24"/>
              </w:rPr>
              <w:t>严格实施城市绿线管制制度，按照《城市绿线管理办法》（建设部令第</w:t>
            </w:r>
            <w:r w:rsidRPr="00802D50">
              <w:rPr>
                <w:rFonts w:ascii="仿宋" w:eastAsia="仿宋" w:hAnsi="仿宋" w:cs="Times New Roman"/>
                <w:sz w:val="24"/>
                <w:szCs w:val="24"/>
              </w:rPr>
              <w:t>112</w:t>
            </w:r>
            <w:r w:rsidRPr="00802D50">
              <w:rPr>
                <w:rFonts w:ascii="仿宋" w:eastAsia="仿宋" w:hAnsi="仿宋" w:cs="Times New Roman" w:hint="eastAsia"/>
                <w:sz w:val="24"/>
                <w:szCs w:val="24"/>
              </w:rPr>
              <w:t>号）和《城市绿线划定技术规范》（GB/T51163-2016）要求，根据修订后的《城市绿地系统规划》划定绿线，并在至少两种以上的媒体上向社会公布；现状绿地都已设立绿线公示牌或绿线界碑，向社会公布四至边界。</w:t>
            </w:r>
          </w:p>
        </w:tc>
        <w:tc>
          <w:tcPr>
            <w:tcW w:w="1293" w:type="dxa"/>
            <w:vAlign w:val="center"/>
          </w:tcPr>
          <w:p w:rsidR="00802D50" w:rsidRPr="00802D50" w:rsidRDefault="00802D50" w:rsidP="00802D50">
            <w:pPr>
              <w:spacing w:line="300" w:lineRule="exact"/>
              <w:rPr>
                <w:rFonts w:ascii="仿宋" w:eastAsia="仿宋" w:hAnsi="仿宋" w:cs="Times New Roman" w:hint="eastAsia"/>
                <w:sz w:val="24"/>
                <w:szCs w:val="24"/>
              </w:rPr>
            </w:pPr>
            <w:r w:rsidRPr="00802D50">
              <w:rPr>
                <w:rFonts w:ascii="仿宋" w:eastAsia="仿宋" w:hAnsi="仿宋" w:cs="Times New Roman" w:hint="eastAsia"/>
                <w:sz w:val="24"/>
                <w:szCs w:val="24"/>
              </w:rPr>
              <w:t>否决项</w:t>
            </w:r>
          </w:p>
        </w:tc>
      </w:tr>
      <w:tr w:rsidR="00802D50" w:rsidRPr="00802D50" w:rsidTr="00C23079">
        <w:trPr>
          <w:trHeight w:val="467"/>
          <w:jc w:val="center"/>
        </w:trPr>
        <w:tc>
          <w:tcPr>
            <w:tcW w:w="730" w:type="dxa"/>
            <w:vMerge/>
            <w:vAlign w:val="center"/>
          </w:tcPr>
          <w:p w:rsidR="00802D50" w:rsidRPr="00802D50" w:rsidRDefault="00802D50" w:rsidP="00802D50">
            <w:pPr>
              <w:spacing w:line="300" w:lineRule="exact"/>
              <w:rPr>
                <w:rFonts w:ascii="仿宋" w:eastAsia="仿宋" w:hAnsi="仿宋" w:cs="Times New Roman" w:hint="eastAsia"/>
                <w:kern w:val="0"/>
                <w:sz w:val="24"/>
                <w:szCs w:val="24"/>
              </w:rPr>
            </w:pPr>
          </w:p>
        </w:tc>
        <w:tc>
          <w:tcPr>
            <w:tcW w:w="648" w:type="dxa"/>
            <w:vAlign w:val="center"/>
          </w:tcPr>
          <w:p w:rsidR="00802D50" w:rsidRPr="00802D50" w:rsidRDefault="00802D50" w:rsidP="00802D50">
            <w:pPr>
              <w:numPr>
                <w:ilvl w:val="0"/>
                <w:numId w:val="12"/>
              </w:numPr>
              <w:spacing w:line="300" w:lineRule="exact"/>
              <w:jc w:val="center"/>
              <w:rPr>
                <w:rFonts w:ascii="仿宋" w:eastAsia="仿宋" w:hAnsi="仿宋" w:cs="Times New Roman" w:hint="eastAsia"/>
                <w:bCs/>
                <w:kern w:val="0"/>
                <w:sz w:val="24"/>
                <w:szCs w:val="24"/>
              </w:rPr>
            </w:pPr>
          </w:p>
        </w:tc>
        <w:tc>
          <w:tcPr>
            <w:tcW w:w="1906" w:type="dxa"/>
            <w:gridSpan w:val="3"/>
            <w:vAlign w:val="center"/>
          </w:tcPr>
          <w:p w:rsidR="00802D50" w:rsidRPr="00802D50" w:rsidRDefault="00802D50" w:rsidP="00802D50">
            <w:pPr>
              <w:spacing w:line="300" w:lineRule="exact"/>
              <w:rPr>
                <w:rFonts w:ascii="仿宋" w:eastAsia="仿宋" w:hAnsi="仿宋" w:cs="仿宋_GB2312" w:hint="eastAsia"/>
                <w:bCs/>
                <w:kern w:val="0"/>
                <w:sz w:val="24"/>
                <w:szCs w:val="24"/>
              </w:rPr>
            </w:pPr>
            <w:r w:rsidRPr="00802D50">
              <w:rPr>
                <w:rFonts w:ascii="仿宋" w:eastAsia="仿宋" w:hAnsi="仿宋" w:cs="仿宋_GB2312" w:hint="eastAsia"/>
                <w:kern w:val="0"/>
                <w:sz w:val="24"/>
                <w:szCs w:val="24"/>
              </w:rPr>
              <w:t>城市园林绿化制度建设</w:t>
            </w:r>
          </w:p>
        </w:tc>
        <w:tc>
          <w:tcPr>
            <w:tcW w:w="4536" w:type="dxa"/>
            <w:vAlign w:val="center"/>
          </w:tcPr>
          <w:p w:rsidR="00802D50" w:rsidRPr="00802D50" w:rsidRDefault="00802D50" w:rsidP="00802D50">
            <w:pPr>
              <w:spacing w:line="300" w:lineRule="exact"/>
              <w:rPr>
                <w:rFonts w:ascii="仿宋" w:eastAsia="仿宋" w:hAnsi="仿宋" w:cs="Times New Roman" w:hint="eastAsia"/>
                <w:sz w:val="24"/>
                <w:szCs w:val="24"/>
              </w:rPr>
            </w:pPr>
            <w:r w:rsidRPr="00802D50">
              <w:rPr>
                <w:rFonts w:ascii="仿宋" w:eastAsia="仿宋" w:hAnsi="仿宋" w:cs="Times New Roman" w:hint="eastAsia"/>
                <w:sz w:val="24"/>
                <w:szCs w:val="24"/>
              </w:rPr>
              <w:t>建立健全绿线管理、建设管理、养护管理、城市生态保护、生物多样性保护、古树名木保护、义务植树等城市园林绿化法规、标准、制度。</w:t>
            </w:r>
          </w:p>
        </w:tc>
        <w:tc>
          <w:tcPr>
            <w:tcW w:w="1293" w:type="dxa"/>
            <w:vAlign w:val="center"/>
          </w:tcPr>
          <w:p w:rsidR="00802D50" w:rsidRPr="00802D50" w:rsidRDefault="00802D50" w:rsidP="00802D50">
            <w:pPr>
              <w:spacing w:line="300" w:lineRule="exact"/>
              <w:rPr>
                <w:rFonts w:ascii="仿宋" w:eastAsia="仿宋" w:hAnsi="仿宋" w:cs="Times New Roman" w:hint="eastAsia"/>
                <w:sz w:val="24"/>
                <w:szCs w:val="24"/>
              </w:rPr>
            </w:pPr>
          </w:p>
        </w:tc>
      </w:tr>
      <w:tr w:rsidR="00802D50" w:rsidRPr="00802D50" w:rsidTr="00C23079">
        <w:trPr>
          <w:trHeight w:val="1329"/>
          <w:jc w:val="center"/>
        </w:trPr>
        <w:tc>
          <w:tcPr>
            <w:tcW w:w="730" w:type="dxa"/>
            <w:vMerge/>
            <w:vAlign w:val="center"/>
          </w:tcPr>
          <w:p w:rsidR="00802D50" w:rsidRPr="00802D50" w:rsidRDefault="00802D50" w:rsidP="00802D50">
            <w:pPr>
              <w:spacing w:line="300" w:lineRule="exact"/>
              <w:rPr>
                <w:rFonts w:ascii="仿宋" w:eastAsia="仿宋" w:hAnsi="仿宋" w:cs="Times New Roman" w:hint="eastAsia"/>
                <w:kern w:val="0"/>
                <w:sz w:val="24"/>
                <w:szCs w:val="24"/>
              </w:rPr>
            </w:pPr>
          </w:p>
        </w:tc>
        <w:tc>
          <w:tcPr>
            <w:tcW w:w="648" w:type="dxa"/>
            <w:vAlign w:val="center"/>
          </w:tcPr>
          <w:p w:rsidR="00802D50" w:rsidRPr="00802D50" w:rsidRDefault="00802D50" w:rsidP="00802D50">
            <w:pPr>
              <w:numPr>
                <w:ilvl w:val="0"/>
                <w:numId w:val="12"/>
              </w:numPr>
              <w:spacing w:line="300" w:lineRule="exact"/>
              <w:jc w:val="center"/>
              <w:rPr>
                <w:rFonts w:ascii="仿宋" w:eastAsia="仿宋" w:hAnsi="仿宋" w:cs="Times New Roman" w:hint="eastAsia"/>
                <w:bCs/>
                <w:kern w:val="0"/>
                <w:sz w:val="24"/>
                <w:szCs w:val="24"/>
              </w:rPr>
            </w:pPr>
          </w:p>
        </w:tc>
        <w:tc>
          <w:tcPr>
            <w:tcW w:w="1906" w:type="dxa"/>
            <w:gridSpan w:val="3"/>
            <w:vAlign w:val="center"/>
          </w:tcPr>
          <w:p w:rsidR="00802D50" w:rsidRPr="00802D50" w:rsidRDefault="00802D50" w:rsidP="00802D50">
            <w:pPr>
              <w:spacing w:line="300" w:lineRule="exact"/>
              <w:rPr>
                <w:rFonts w:ascii="仿宋" w:eastAsia="仿宋" w:hAnsi="仿宋" w:cs="仿宋_GB2312" w:hint="eastAsia"/>
                <w:bCs/>
                <w:kern w:val="0"/>
                <w:sz w:val="24"/>
                <w:szCs w:val="24"/>
              </w:rPr>
            </w:pPr>
            <w:r w:rsidRPr="00802D50">
              <w:rPr>
                <w:rFonts w:ascii="仿宋" w:eastAsia="仿宋" w:hAnsi="仿宋" w:cs="Times New Roman" w:hint="eastAsia"/>
                <w:bCs/>
                <w:kern w:val="0"/>
                <w:sz w:val="24"/>
                <w:szCs w:val="24"/>
              </w:rPr>
              <w:t>城市数字化管理</w:t>
            </w:r>
          </w:p>
        </w:tc>
        <w:tc>
          <w:tcPr>
            <w:tcW w:w="4536" w:type="dxa"/>
            <w:vAlign w:val="center"/>
          </w:tcPr>
          <w:p w:rsidR="00802D50" w:rsidRPr="00802D50" w:rsidRDefault="00802D50" w:rsidP="00802D50">
            <w:pPr>
              <w:spacing w:line="300" w:lineRule="exact"/>
              <w:rPr>
                <w:rFonts w:ascii="仿宋" w:eastAsia="仿宋" w:hAnsi="仿宋" w:cs="Times New Roman" w:hint="eastAsia"/>
                <w:kern w:val="0"/>
                <w:sz w:val="24"/>
                <w:szCs w:val="24"/>
              </w:rPr>
            </w:pPr>
            <w:r w:rsidRPr="00802D50">
              <w:rPr>
                <w:rFonts w:ascii="仿宋" w:eastAsia="仿宋" w:hAnsi="仿宋" w:cs="Times New Roman" w:hint="eastAsia"/>
                <w:kern w:val="0"/>
                <w:sz w:val="24"/>
                <w:szCs w:val="24"/>
              </w:rPr>
              <w:t>①</w:t>
            </w:r>
            <w:r w:rsidRPr="00802D50">
              <w:rPr>
                <w:rFonts w:ascii="仿宋" w:eastAsia="仿宋" w:hAnsi="仿宋" w:cs="Times New Roman" w:hint="eastAsia"/>
                <w:sz w:val="24"/>
                <w:szCs w:val="24"/>
              </w:rPr>
              <w:t>已建立城市园林绿化专项数字化信息管理系统并有效运转,可供市民查询，保障公众参与和社会监督；</w:t>
            </w:r>
          </w:p>
          <w:p w:rsidR="00802D50" w:rsidRPr="00802D50" w:rsidRDefault="00802D50" w:rsidP="00802D50">
            <w:pPr>
              <w:spacing w:line="300" w:lineRule="exact"/>
              <w:rPr>
                <w:rFonts w:ascii="仿宋" w:eastAsia="仿宋" w:hAnsi="仿宋" w:cs="Times New Roman" w:hint="eastAsia"/>
                <w:sz w:val="24"/>
                <w:szCs w:val="24"/>
              </w:rPr>
            </w:pPr>
            <w:r w:rsidRPr="00802D50">
              <w:rPr>
                <w:rFonts w:ascii="仿宋" w:eastAsia="仿宋" w:hAnsi="仿宋" w:cs="Times New Roman" w:hint="eastAsia"/>
                <w:sz w:val="24"/>
                <w:szCs w:val="24"/>
              </w:rPr>
              <w:t>②城市数字化管理信息系统</w:t>
            </w:r>
            <w:r w:rsidRPr="00802D50">
              <w:rPr>
                <w:rFonts w:ascii="仿宋" w:eastAsia="仿宋" w:hAnsi="仿宋" w:cs="Times New Roman" w:hint="eastAsia"/>
                <w:kern w:val="0"/>
                <w:sz w:val="24"/>
                <w:szCs w:val="24"/>
              </w:rPr>
              <w:t>对城市建成区公共区域的监管范围覆盖率</w:t>
            </w:r>
            <w:r w:rsidRPr="00802D50">
              <w:rPr>
                <w:rFonts w:ascii="仿宋" w:eastAsia="仿宋" w:hAnsi="仿宋" w:cs="Times New Roman"/>
                <w:kern w:val="0"/>
                <w:sz w:val="24"/>
                <w:szCs w:val="24"/>
              </w:rPr>
              <w:t>100%</w:t>
            </w:r>
            <w:r w:rsidRPr="00802D50">
              <w:rPr>
                <w:rFonts w:ascii="仿宋" w:eastAsia="仿宋" w:hAnsi="仿宋" w:cs="Times New Roman" w:hint="eastAsia"/>
                <w:kern w:val="0"/>
                <w:sz w:val="24"/>
                <w:szCs w:val="24"/>
              </w:rPr>
              <w:t>。</w:t>
            </w:r>
          </w:p>
        </w:tc>
        <w:tc>
          <w:tcPr>
            <w:tcW w:w="1293" w:type="dxa"/>
            <w:vAlign w:val="center"/>
          </w:tcPr>
          <w:p w:rsidR="00802D50" w:rsidRPr="00802D50" w:rsidRDefault="00802D50" w:rsidP="00802D50">
            <w:pPr>
              <w:spacing w:line="300" w:lineRule="exact"/>
              <w:rPr>
                <w:rFonts w:ascii="仿宋" w:eastAsia="仿宋" w:hAnsi="仿宋" w:cs="Times New Roman" w:hint="eastAsia"/>
                <w:sz w:val="24"/>
                <w:szCs w:val="24"/>
              </w:rPr>
            </w:pPr>
          </w:p>
        </w:tc>
      </w:tr>
      <w:tr w:rsidR="00802D50" w:rsidRPr="00802D50" w:rsidTr="00C23079">
        <w:trPr>
          <w:trHeight w:val="427"/>
          <w:jc w:val="center"/>
        </w:trPr>
        <w:tc>
          <w:tcPr>
            <w:tcW w:w="730" w:type="dxa"/>
            <w:vMerge/>
            <w:vAlign w:val="center"/>
          </w:tcPr>
          <w:p w:rsidR="00802D50" w:rsidRPr="00802D50" w:rsidRDefault="00802D50" w:rsidP="00802D50">
            <w:pPr>
              <w:spacing w:line="300" w:lineRule="exact"/>
              <w:rPr>
                <w:rFonts w:ascii="仿宋" w:eastAsia="仿宋" w:hAnsi="仿宋" w:cs="Times New Roman" w:hint="eastAsia"/>
                <w:kern w:val="0"/>
                <w:sz w:val="24"/>
                <w:szCs w:val="24"/>
              </w:rPr>
            </w:pPr>
          </w:p>
        </w:tc>
        <w:tc>
          <w:tcPr>
            <w:tcW w:w="648" w:type="dxa"/>
            <w:vAlign w:val="center"/>
          </w:tcPr>
          <w:p w:rsidR="00802D50" w:rsidRPr="00802D50" w:rsidRDefault="00802D50" w:rsidP="00802D50">
            <w:pPr>
              <w:numPr>
                <w:ilvl w:val="0"/>
                <w:numId w:val="12"/>
              </w:numPr>
              <w:spacing w:line="300" w:lineRule="exact"/>
              <w:jc w:val="center"/>
              <w:rPr>
                <w:rFonts w:ascii="仿宋" w:eastAsia="仿宋" w:hAnsi="仿宋" w:cs="Times New Roman" w:hint="eastAsia"/>
                <w:bCs/>
                <w:kern w:val="0"/>
                <w:sz w:val="24"/>
                <w:szCs w:val="24"/>
              </w:rPr>
            </w:pPr>
          </w:p>
        </w:tc>
        <w:tc>
          <w:tcPr>
            <w:tcW w:w="1906" w:type="dxa"/>
            <w:gridSpan w:val="3"/>
            <w:vAlign w:val="center"/>
          </w:tcPr>
          <w:p w:rsidR="00802D50" w:rsidRPr="00802D50" w:rsidRDefault="00802D50" w:rsidP="00802D50">
            <w:pPr>
              <w:spacing w:line="300" w:lineRule="exact"/>
              <w:rPr>
                <w:rFonts w:ascii="仿宋" w:eastAsia="仿宋" w:hAnsi="仿宋" w:cs="仿宋_GB2312" w:hint="eastAsia"/>
                <w:bCs/>
                <w:kern w:val="0"/>
                <w:sz w:val="24"/>
                <w:szCs w:val="24"/>
              </w:rPr>
            </w:pPr>
            <w:r w:rsidRPr="00802D50">
              <w:rPr>
                <w:rFonts w:ascii="仿宋" w:eastAsia="仿宋" w:hAnsi="仿宋" w:cs="仿宋_GB2312" w:hint="eastAsia"/>
                <w:bCs/>
                <w:kern w:val="0"/>
                <w:sz w:val="24"/>
                <w:szCs w:val="24"/>
              </w:rPr>
              <w:t>公众对城市园林绿化的满意率（</w:t>
            </w:r>
            <w:r w:rsidRPr="00802D50">
              <w:rPr>
                <w:rFonts w:ascii="仿宋" w:eastAsia="仿宋" w:hAnsi="仿宋" w:cs="仿宋_GB2312"/>
                <w:bCs/>
                <w:kern w:val="0"/>
                <w:sz w:val="24"/>
                <w:szCs w:val="24"/>
              </w:rPr>
              <w:t>%</w:t>
            </w:r>
            <w:r w:rsidRPr="00802D50">
              <w:rPr>
                <w:rFonts w:ascii="仿宋" w:eastAsia="仿宋" w:hAnsi="仿宋" w:cs="仿宋_GB2312" w:hint="eastAsia"/>
                <w:bCs/>
                <w:kern w:val="0"/>
                <w:sz w:val="24"/>
                <w:szCs w:val="24"/>
              </w:rPr>
              <w:t>）</w:t>
            </w:r>
          </w:p>
        </w:tc>
        <w:tc>
          <w:tcPr>
            <w:tcW w:w="4536" w:type="dxa"/>
            <w:vAlign w:val="center"/>
          </w:tcPr>
          <w:p w:rsidR="00802D50" w:rsidRPr="00802D50" w:rsidRDefault="00802D50" w:rsidP="00802D50">
            <w:pPr>
              <w:spacing w:line="300" w:lineRule="exact"/>
              <w:rPr>
                <w:rFonts w:ascii="仿宋" w:eastAsia="仿宋" w:hAnsi="仿宋" w:cs="仿宋_GB2312" w:hint="eastAsia"/>
                <w:bCs/>
                <w:kern w:val="0"/>
                <w:sz w:val="24"/>
                <w:szCs w:val="24"/>
              </w:rPr>
            </w:pPr>
            <w:r w:rsidRPr="00802D50">
              <w:rPr>
                <w:rFonts w:ascii="仿宋" w:eastAsia="仿宋" w:hAnsi="仿宋" w:cs="Times New Roman" w:hint="eastAsia"/>
                <w:sz w:val="24"/>
                <w:szCs w:val="24"/>
              </w:rPr>
              <w:t>≥</w:t>
            </w:r>
            <w:r w:rsidRPr="00802D50">
              <w:rPr>
                <w:rFonts w:ascii="仿宋" w:eastAsia="仿宋" w:hAnsi="仿宋" w:cs="Times New Roman"/>
                <w:sz w:val="24"/>
                <w:szCs w:val="24"/>
              </w:rPr>
              <w:t>90%</w:t>
            </w:r>
          </w:p>
        </w:tc>
        <w:tc>
          <w:tcPr>
            <w:tcW w:w="1293" w:type="dxa"/>
            <w:vAlign w:val="center"/>
          </w:tcPr>
          <w:p w:rsidR="00802D50" w:rsidRPr="00802D50" w:rsidRDefault="00802D50" w:rsidP="00802D50">
            <w:pPr>
              <w:spacing w:line="300" w:lineRule="exact"/>
              <w:rPr>
                <w:rFonts w:ascii="仿宋" w:eastAsia="仿宋" w:hAnsi="仿宋" w:cs="Times New Roman" w:hint="eastAsia"/>
                <w:sz w:val="24"/>
                <w:szCs w:val="24"/>
              </w:rPr>
            </w:pPr>
          </w:p>
        </w:tc>
      </w:tr>
      <w:tr w:rsidR="00802D50" w:rsidRPr="00802D50" w:rsidTr="00C23079">
        <w:trPr>
          <w:trHeight w:val="305"/>
          <w:jc w:val="center"/>
        </w:trPr>
        <w:tc>
          <w:tcPr>
            <w:tcW w:w="730" w:type="dxa"/>
            <w:vMerge w:val="restart"/>
            <w:vAlign w:val="center"/>
          </w:tcPr>
          <w:p w:rsidR="00802D50" w:rsidRPr="00802D50" w:rsidRDefault="00802D50" w:rsidP="00802D50">
            <w:pPr>
              <w:spacing w:line="300" w:lineRule="exact"/>
              <w:rPr>
                <w:rFonts w:ascii="仿宋" w:eastAsia="仿宋" w:hAnsi="仿宋" w:cs="Times New Roman" w:hint="eastAsia"/>
                <w:b/>
                <w:kern w:val="0"/>
                <w:sz w:val="24"/>
                <w:szCs w:val="24"/>
              </w:rPr>
            </w:pPr>
            <w:r w:rsidRPr="00802D50">
              <w:rPr>
                <w:rFonts w:ascii="仿宋" w:eastAsia="仿宋" w:hAnsi="仿宋" w:cs="Times New Roman" w:hint="eastAsia"/>
                <w:b/>
                <w:kern w:val="0"/>
                <w:sz w:val="24"/>
                <w:szCs w:val="24"/>
              </w:rPr>
              <w:t>二、绿地建设</w:t>
            </w:r>
            <w:r w:rsidRPr="00802D50">
              <w:rPr>
                <w:rFonts w:ascii="仿宋" w:eastAsia="仿宋" w:hAnsi="仿宋" w:cs="Times New Roman"/>
                <w:b/>
                <w:kern w:val="0"/>
                <w:sz w:val="24"/>
                <w:szCs w:val="24"/>
              </w:rPr>
              <w:t>(1</w:t>
            </w:r>
            <w:r w:rsidRPr="00802D50">
              <w:rPr>
                <w:rFonts w:ascii="仿宋" w:eastAsia="仿宋" w:hAnsi="仿宋" w:cs="Times New Roman" w:hint="eastAsia"/>
                <w:b/>
                <w:kern w:val="0"/>
                <w:sz w:val="24"/>
                <w:szCs w:val="24"/>
              </w:rPr>
              <w:t>0</w:t>
            </w:r>
            <w:r w:rsidRPr="00802D50">
              <w:rPr>
                <w:rFonts w:ascii="仿宋" w:eastAsia="仿宋" w:hAnsi="仿宋" w:cs="Times New Roman"/>
                <w:b/>
                <w:kern w:val="0"/>
                <w:sz w:val="24"/>
                <w:szCs w:val="24"/>
              </w:rPr>
              <w:t>)</w:t>
            </w:r>
          </w:p>
        </w:tc>
        <w:tc>
          <w:tcPr>
            <w:tcW w:w="648" w:type="dxa"/>
            <w:vAlign w:val="center"/>
          </w:tcPr>
          <w:p w:rsidR="00802D50" w:rsidRPr="00802D50" w:rsidRDefault="00802D50" w:rsidP="00802D50">
            <w:pPr>
              <w:numPr>
                <w:ilvl w:val="0"/>
                <w:numId w:val="12"/>
              </w:numPr>
              <w:spacing w:line="300" w:lineRule="exact"/>
              <w:jc w:val="center"/>
              <w:rPr>
                <w:rFonts w:ascii="仿宋" w:eastAsia="仿宋" w:hAnsi="仿宋" w:cs="Times New Roman" w:hint="eastAsia"/>
                <w:bCs/>
                <w:kern w:val="0"/>
                <w:sz w:val="24"/>
                <w:szCs w:val="24"/>
              </w:rPr>
            </w:pPr>
          </w:p>
        </w:tc>
        <w:tc>
          <w:tcPr>
            <w:tcW w:w="1906" w:type="dxa"/>
            <w:gridSpan w:val="3"/>
            <w:vAlign w:val="center"/>
          </w:tcPr>
          <w:p w:rsidR="00802D50" w:rsidRPr="00802D50" w:rsidRDefault="00802D50" w:rsidP="00802D50">
            <w:pPr>
              <w:spacing w:line="300" w:lineRule="exact"/>
              <w:rPr>
                <w:rFonts w:ascii="仿宋" w:eastAsia="仿宋" w:hAnsi="仿宋" w:cs="Times New Roman" w:hint="eastAsia"/>
                <w:bCs/>
                <w:kern w:val="0"/>
                <w:sz w:val="24"/>
                <w:szCs w:val="24"/>
              </w:rPr>
            </w:pPr>
            <w:r w:rsidRPr="00802D50">
              <w:rPr>
                <w:rFonts w:ascii="仿宋" w:eastAsia="仿宋" w:hAnsi="仿宋" w:cs="Times New Roman" w:hint="eastAsia"/>
                <w:bCs/>
                <w:kern w:val="0"/>
                <w:sz w:val="24"/>
                <w:szCs w:val="24"/>
              </w:rPr>
              <w:t xml:space="preserve"> 建成区绿化覆盖率</w:t>
            </w:r>
            <w:r w:rsidRPr="00802D50">
              <w:rPr>
                <w:rFonts w:ascii="仿宋" w:eastAsia="仿宋" w:hAnsi="仿宋" w:cs="仿宋_GB2312" w:hint="eastAsia"/>
                <w:bCs/>
                <w:kern w:val="0"/>
                <w:sz w:val="24"/>
                <w:szCs w:val="24"/>
              </w:rPr>
              <w:t>（</w:t>
            </w:r>
            <w:r w:rsidRPr="00802D50">
              <w:rPr>
                <w:rFonts w:ascii="仿宋" w:eastAsia="仿宋" w:hAnsi="仿宋" w:cs="仿宋_GB2312"/>
                <w:bCs/>
                <w:kern w:val="0"/>
                <w:sz w:val="24"/>
                <w:szCs w:val="24"/>
              </w:rPr>
              <w:t>%</w:t>
            </w:r>
            <w:r w:rsidRPr="00802D50">
              <w:rPr>
                <w:rFonts w:ascii="仿宋" w:eastAsia="仿宋" w:hAnsi="仿宋" w:cs="仿宋_GB2312" w:hint="eastAsia"/>
                <w:bCs/>
                <w:kern w:val="0"/>
                <w:sz w:val="24"/>
                <w:szCs w:val="24"/>
              </w:rPr>
              <w:t>）</w:t>
            </w:r>
          </w:p>
        </w:tc>
        <w:tc>
          <w:tcPr>
            <w:tcW w:w="4536" w:type="dxa"/>
            <w:vAlign w:val="center"/>
          </w:tcPr>
          <w:p w:rsidR="00802D50" w:rsidRPr="00802D50" w:rsidRDefault="00802D50" w:rsidP="00802D50">
            <w:pPr>
              <w:spacing w:line="300" w:lineRule="exact"/>
              <w:rPr>
                <w:rFonts w:ascii="仿宋" w:eastAsia="仿宋" w:hAnsi="仿宋" w:cs="Times New Roman" w:hint="eastAsia"/>
                <w:bCs/>
                <w:kern w:val="0"/>
                <w:sz w:val="24"/>
                <w:szCs w:val="24"/>
              </w:rPr>
            </w:pPr>
            <w:r w:rsidRPr="00802D50">
              <w:rPr>
                <w:rFonts w:ascii="仿宋" w:eastAsia="仿宋" w:hAnsi="仿宋" w:cs="Times New Roman" w:hint="eastAsia"/>
                <w:sz w:val="24"/>
                <w:szCs w:val="24"/>
              </w:rPr>
              <w:t>≥</w:t>
            </w:r>
            <w:r w:rsidRPr="00802D50">
              <w:rPr>
                <w:rFonts w:ascii="仿宋" w:eastAsia="仿宋" w:hAnsi="仿宋" w:cs="Times New Roman"/>
                <w:sz w:val="24"/>
                <w:szCs w:val="24"/>
              </w:rPr>
              <w:t>40%</w:t>
            </w:r>
          </w:p>
        </w:tc>
        <w:tc>
          <w:tcPr>
            <w:tcW w:w="1293" w:type="dxa"/>
            <w:vAlign w:val="center"/>
          </w:tcPr>
          <w:p w:rsidR="00802D50" w:rsidRPr="00802D50" w:rsidRDefault="00802D50" w:rsidP="00802D50">
            <w:pPr>
              <w:spacing w:line="300" w:lineRule="exact"/>
              <w:rPr>
                <w:rFonts w:ascii="仿宋" w:eastAsia="仿宋" w:hAnsi="仿宋" w:cs="Times New Roman" w:hint="eastAsia"/>
                <w:sz w:val="24"/>
                <w:szCs w:val="24"/>
              </w:rPr>
            </w:pPr>
          </w:p>
        </w:tc>
      </w:tr>
      <w:tr w:rsidR="00802D50" w:rsidRPr="00802D50" w:rsidTr="00C23079">
        <w:trPr>
          <w:trHeight w:val="576"/>
          <w:jc w:val="center"/>
        </w:trPr>
        <w:tc>
          <w:tcPr>
            <w:tcW w:w="730" w:type="dxa"/>
            <w:vMerge/>
            <w:vAlign w:val="center"/>
          </w:tcPr>
          <w:p w:rsidR="00802D50" w:rsidRPr="00802D50" w:rsidRDefault="00802D50" w:rsidP="00802D50">
            <w:pPr>
              <w:spacing w:line="300" w:lineRule="exact"/>
              <w:rPr>
                <w:rFonts w:ascii="仿宋" w:eastAsia="仿宋" w:hAnsi="仿宋" w:cs="Times New Roman" w:hint="eastAsia"/>
                <w:b/>
                <w:kern w:val="0"/>
                <w:sz w:val="24"/>
                <w:szCs w:val="24"/>
              </w:rPr>
            </w:pPr>
          </w:p>
        </w:tc>
        <w:tc>
          <w:tcPr>
            <w:tcW w:w="648" w:type="dxa"/>
            <w:vAlign w:val="center"/>
          </w:tcPr>
          <w:p w:rsidR="00802D50" w:rsidRPr="00802D50" w:rsidRDefault="00802D50" w:rsidP="00802D50">
            <w:pPr>
              <w:numPr>
                <w:ilvl w:val="0"/>
                <w:numId w:val="12"/>
              </w:numPr>
              <w:spacing w:line="300" w:lineRule="exact"/>
              <w:jc w:val="center"/>
              <w:rPr>
                <w:rFonts w:ascii="仿宋" w:eastAsia="仿宋" w:hAnsi="仿宋" w:cs="Times New Roman" w:hint="eastAsia"/>
                <w:bCs/>
                <w:kern w:val="0"/>
                <w:sz w:val="24"/>
                <w:szCs w:val="24"/>
              </w:rPr>
            </w:pPr>
          </w:p>
        </w:tc>
        <w:tc>
          <w:tcPr>
            <w:tcW w:w="1906" w:type="dxa"/>
            <w:gridSpan w:val="3"/>
            <w:vAlign w:val="center"/>
          </w:tcPr>
          <w:p w:rsidR="00802D50" w:rsidRPr="00802D50" w:rsidRDefault="00802D50" w:rsidP="00802D50">
            <w:pPr>
              <w:spacing w:line="300" w:lineRule="exact"/>
              <w:rPr>
                <w:rFonts w:ascii="仿宋" w:eastAsia="仿宋" w:hAnsi="仿宋" w:cs="Times New Roman" w:hint="eastAsia"/>
                <w:bCs/>
                <w:kern w:val="0"/>
                <w:sz w:val="24"/>
                <w:szCs w:val="24"/>
              </w:rPr>
            </w:pPr>
            <w:r w:rsidRPr="00802D50">
              <w:rPr>
                <w:rFonts w:ascii="仿宋" w:eastAsia="仿宋" w:hAnsi="仿宋" w:cs="Times New Roman" w:hint="eastAsia"/>
                <w:bCs/>
                <w:kern w:val="0"/>
                <w:sz w:val="24"/>
                <w:szCs w:val="24"/>
              </w:rPr>
              <w:t xml:space="preserve"> 建成区绿地率</w:t>
            </w:r>
            <w:r w:rsidRPr="00802D50">
              <w:rPr>
                <w:rFonts w:ascii="仿宋" w:eastAsia="仿宋" w:hAnsi="仿宋" w:cs="仿宋_GB2312" w:hint="eastAsia"/>
                <w:bCs/>
                <w:kern w:val="0"/>
                <w:sz w:val="24"/>
                <w:szCs w:val="24"/>
              </w:rPr>
              <w:t>（</w:t>
            </w:r>
            <w:r w:rsidRPr="00802D50">
              <w:rPr>
                <w:rFonts w:ascii="仿宋" w:eastAsia="仿宋" w:hAnsi="仿宋" w:cs="仿宋_GB2312"/>
                <w:bCs/>
                <w:kern w:val="0"/>
                <w:sz w:val="24"/>
                <w:szCs w:val="24"/>
              </w:rPr>
              <w:t>%</w:t>
            </w:r>
            <w:r w:rsidRPr="00802D50">
              <w:rPr>
                <w:rFonts w:ascii="仿宋" w:eastAsia="仿宋" w:hAnsi="仿宋" w:cs="仿宋_GB2312" w:hint="eastAsia"/>
                <w:bCs/>
                <w:kern w:val="0"/>
                <w:sz w:val="24"/>
                <w:szCs w:val="24"/>
              </w:rPr>
              <w:t>）</w:t>
            </w:r>
          </w:p>
        </w:tc>
        <w:tc>
          <w:tcPr>
            <w:tcW w:w="4536" w:type="dxa"/>
            <w:vAlign w:val="center"/>
          </w:tcPr>
          <w:p w:rsidR="00802D50" w:rsidRPr="00802D50" w:rsidRDefault="00802D50" w:rsidP="00802D50">
            <w:pPr>
              <w:spacing w:line="300" w:lineRule="exact"/>
              <w:rPr>
                <w:rFonts w:ascii="仿宋" w:eastAsia="仿宋" w:hAnsi="仿宋" w:cs="Times New Roman" w:hint="eastAsia"/>
                <w:bCs/>
                <w:kern w:val="0"/>
                <w:sz w:val="24"/>
                <w:szCs w:val="24"/>
              </w:rPr>
            </w:pPr>
            <w:r w:rsidRPr="00802D50">
              <w:rPr>
                <w:rFonts w:ascii="仿宋" w:eastAsia="仿宋" w:hAnsi="仿宋" w:cs="Times New Roman" w:hint="eastAsia"/>
                <w:bCs/>
                <w:kern w:val="0"/>
                <w:sz w:val="24"/>
                <w:szCs w:val="24"/>
              </w:rPr>
              <w:t>≥</w:t>
            </w:r>
            <w:r w:rsidRPr="00802D50">
              <w:rPr>
                <w:rFonts w:ascii="仿宋" w:eastAsia="仿宋" w:hAnsi="仿宋" w:cs="Times New Roman"/>
                <w:bCs/>
                <w:kern w:val="0"/>
                <w:sz w:val="24"/>
                <w:szCs w:val="24"/>
              </w:rPr>
              <w:t>3</w:t>
            </w:r>
            <w:r w:rsidRPr="00802D50">
              <w:rPr>
                <w:rFonts w:ascii="仿宋" w:eastAsia="仿宋" w:hAnsi="仿宋" w:cs="Times New Roman" w:hint="eastAsia"/>
                <w:bCs/>
                <w:kern w:val="0"/>
                <w:sz w:val="24"/>
                <w:szCs w:val="24"/>
              </w:rPr>
              <w:t>5</w:t>
            </w:r>
            <w:r w:rsidRPr="00802D50">
              <w:rPr>
                <w:rFonts w:ascii="仿宋" w:eastAsia="仿宋" w:hAnsi="仿宋" w:cs="Times New Roman"/>
                <w:bCs/>
                <w:kern w:val="0"/>
                <w:sz w:val="24"/>
                <w:szCs w:val="24"/>
              </w:rPr>
              <w:t>%</w:t>
            </w:r>
          </w:p>
        </w:tc>
        <w:tc>
          <w:tcPr>
            <w:tcW w:w="1293" w:type="dxa"/>
            <w:vAlign w:val="center"/>
          </w:tcPr>
          <w:p w:rsidR="00802D50" w:rsidRPr="00802D50" w:rsidRDefault="00802D50" w:rsidP="00802D50">
            <w:pPr>
              <w:spacing w:line="300" w:lineRule="exact"/>
              <w:rPr>
                <w:rFonts w:ascii="仿宋" w:eastAsia="仿宋" w:hAnsi="仿宋" w:cs="Times New Roman" w:hint="eastAsia"/>
                <w:sz w:val="24"/>
                <w:szCs w:val="24"/>
              </w:rPr>
            </w:pPr>
            <w:r w:rsidRPr="00802D50">
              <w:rPr>
                <w:rFonts w:ascii="仿宋" w:eastAsia="仿宋" w:hAnsi="仿宋" w:cs="Times New Roman" w:hint="eastAsia"/>
                <w:sz w:val="24"/>
                <w:szCs w:val="24"/>
              </w:rPr>
              <w:t>否决项</w:t>
            </w:r>
          </w:p>
        </w:tc>
      </w:tr>
      <w:tr w:rsidR="00802D50" w:rsidRPr="00802D50" w:rsidTr="00C23079">
        <w:trPr>
          <w:trHeight w:val="330"/>
          <w:jc w:val="center"/>
        </w:trPr>
        <w:tc>
          <w:tcPr>
            <w:tcW w:w="730" w:type="dxa"/>
            <w:vMerge/>
            <w:vAlign w:val="center"/>
          </w:tcPr>
          <w:p w:rsidR="00802D50" w:rsidRPr="00802D50" w:rsidRDefault="00802D50" w:rsidP="00802D50">
            <w:pPr>
              <w:spacing w:line="300" w:lineRule="exact"/>
              <w:rPr>
                <w:rFonts w:ascii="仿宋" w:eastAsia="仿宋" w:hAnsi="仿宋" w:cs="Times New Roman" w:hint="eastAsia"/>
                <w:b/>
                <w:kern w:val="0"/>
                <w:sz w:val="24"/>
                <w:szCs w:val="24"/>
              </w:rPr>
            </w:pPr>
          </w:p>
        </w:tc>
        <w:tc>
          <w:tcPr>
            <w:tcW w:w="648" w:type="dxa"/>
            <w:vMerge w:val="restart"/>
            <w:vAlign w:val="center"/>
          </w:tcPr>
          <w:p w:rsidR="00802D50" w:rsidRPr="00802D50" w:rsidRDefault="00802D50" w:rsidP="00802D50">
            <w:pPr>
              <w:numPr>
                <w:ilvl w:val="0"/>
                <w:numId w:val="12"/>
              </w:numPr>
              <w:spacing w:line="300" w:lineRule="exact"/>
              <w:jc w:val="center"/>
              <w:rPr>
                <w:rFonts w:ascii="仿宋" w:eastAsia="仿宋" w:hAnsi="仿宋" w:cs="Times New Roman" w:hint="eastAsia"/>
                <w:bCs/>
                <w:kern w:val="0"/>
                <w:sz w:val="24"/>
                <w:szCs w:val="24"/>
              </w:rPr>
            </w:pPr>
          </w:p>
        </w:tc>
        <w:tc>
          <w:tcPr>
            <w:tcW w:w="712" w:type="dxa"/>
            <w:vMerge w:val="restart"/>
            <w:vAlign w:val="center"/>
          </w:tcPr>
          <w:p w:rsidR="00802D50" w:rsidRPr="00802D50" w:rsidRDefault="00802D50" w:rsidP="00802D50">
            <w:pPr>
              <w:spacing w:line="300" w:lineRule="exact"/>
              <w:rPr>
                <w:rFonts w:ascii="仿宋" w:eastAsia="仿宋" w:hAnsi="仿宋" w:cs="Times New Roman" w:hint="eastAsia"/>
                <w:bCs/>
                <w:spacing w:val="-10"/>
                <w:kern w:val="0"/>
                <w:sz w:val="24"/>
                <w:szCs w:val="24"/>
              </w:rPr>
            </w:pPr>
            <w:r w:rsidRPr="00802D50">
              <w:rPr>
                <w:rFonts w:ascii="仿宋" w:eastAsia="仿宋" w:hAnsi="仿宋" w:cs="Times New Roman" w:hint="eastAsia"/>
                <w:sz w:val="24"/>
                <w:szCs w:val="24"/>
              </w:rPr>
              <w:t>人均公园绿地面积（㎡</w:t>
            </w:r>
            <w:r w:rsidRPr="00802D50">
              <w:rPr>
                <w:rFonts w:ascii="仿宋" w:eastAsia="仿宋" w:hAnsi="仿宋" w:cs="Times New Roman"/>
                <w:sz w:val="24"/>
                <w:szCs w:val="24"/>
              </w:rPr>
              <w:t>/</w:t>
            </w:r>
            <w:r w:rsidRPr="00802D50">
              <w:rPr>
                <w:rFonts w:ascii="仿宋" w:eastAsia="仿宋" w:hAnsi="仿宋" w:cs="Times New Roman" w:hint="eastAsia"/>
                <w:sz w:val="24"/>
                <w:szCs w:val="24"/>
              </w:rPr>
              <w:t>人）</w:t>
            </w:r>
          </w:p>
        </w:tc>
        <w:tc>
          <w:tcPr>
            <w:tcW w:w="1194" w:type="dxa"/>
            <w:gridSpan w:val="2"/>
            <w:vAlign w:val="center"/>
          </w:tcPr>
          <w:p w:rsidR="00802D50" w:rsidRPr="00802D50" w:rsidRDefault="00802D50" w:rsidP="00802D50">
            <w:pPr>
              <w:spacing w:line="300" w:lineRule="exact"/>
              <w:rPr>
                <w:rFonts w:ascii="仿宋" w:eastAsia="仿宋" w:hAnsi="仿宋" w:cs="Times New Roman" w:hint="eastAsia"/>
                <w:bCs/>
                <w:spacing w:val="-10"/>
                <w:kern w:val="0"/>
                <w:sz w:val="24"/>
                <w:szCs w:val="24"/>
              </w:rPr>
            </w:pPr>
            <w:r w:rsidRPr="00802D50">
              <w:rPr>
                <w:rFonts w:ascii="仿宋" w:eastAsia="仿宋" w:hAnsi="仿宋" w:cs="Times New Roman" w:hint="eastAsia"/>
                <w:kern w:val="0"/>
                <w:sz w:val="24"/>
                <w:szCs w:val="24"/>
              </w:rPr>
              <w:t>人均建设用地小于</w:t>
            </w:r>
            <w:r w:rsidRPr="00802D50">
              <w:rPr>
                <w:rFonts w:ascii="仿宋" w:eastAsia="仿宋" w:hAnsi="仿宋" w:cs="Times New Roman"/>
                <w:kern w:val="0"/>
                <w:sz w:val="24"/>
                <w:szCs w:val="24"/>
              </w:rPr>
              <w:t>105</w:t>
            </w:r>
            <w:r w:rsidRPr="00802D50">
              <w:rPr>
                <w:rFonts w:ascii="仿宋" w:eastAsia="仿宋" w:hAnsi="仿宋" w:cs="Times New Roman" w:hint="eastAsia"/>
                <w:kern w:val="0"/>
                <w:sz w:val="24"/>
                <w:szCs w:val="24"/>
              </w:rPr>
              <w:t>㎡的城市</w:t>
            </w:r>
          </w:p>
        </w:tc>
        <w:tc>
          <w:tcPr>
            <w:tcW w:w="4536" w:type="dxa"/>
            <w:vAlign w:val="center"/>
          </w:tcPr>
          <w:p w:rsidR="00802D50" w:rsidRPr="00802D50" w:rsidRDefault="00802D50" w:rsidP="00802D50">
            <w:pPr>
              <w:spacing w:line="300" w:lineRule="exact"/>
              <w:rPr>
                <w:rFonts w:ascii="仿宋" w:eastAsia="仿宋" w:hAnsi="仿宋" w:cs="Times New Roman" w:hint="eastAsia"/>
                <w:bCs/>
                <w:spacing w:val="-10"/>
                <w:kern w:val="0"/>
                <w:sz w:val="24"/>
                <w:szCs w:val="24"/>
              </w:rPr>
            </w:pPr>
            <w:r w:rsidRPr="00802D50">
              <w:rPr>
                <w:rFonts w:ascii="仿宋" w:eastAsia="仿宋" w:hAnsi="仿宋" w:cs="Times New Roman" w:hint="eastAsia"/>
                <w:sz w:val="24"/>
                <w:szCs w:val="24"/>
              </w:rPr>
              <w:t>≥</w:t>
            </w:r>
            <w:r w:rsidRPr="00802D50">
              <w:rPr>
                <w:rFonts w:ascii="仿宋" w:eastAsia="仿宋" w:hAnsi="仿宋" w:cs="Times New Roman"/>
                <w:sz w:val="24"/>
                <w:szCs w:val="24"/>
              </w:rPr>
              <w:t>10.0</w:t>
            </w:r>
            <w:r w:rsidRPr="00802D50">
              <w:rPr>
                <w:rFonts w:ascii="仿宋" w:eastAsia="仿宋" w:hAnsi="仿宋" w:cs="Times New Roman" w:hint="eastAsia"/>
                <w:sz w:val="24"/>
                <w:szCs w:val="24"/>
              </w:rPr>
              <w:t>㎡</w:t>
            </w:r>
            <w:r w:rsidRPr="00802D50">
              <w:rPr>
                <w:rFonts w:ascii="仿宋" w:eastAsia="仿宋" w:hAnsi="仿宋" w:cs="Times New Roman"/>
                <w:sz w:val="24"/>
                <w:szCs w:val="24"/>
              </w:rPr>
              <w:t>/</w:t>
            </w:r>
            <w:r w:rsidRPr="00802D50">
              <w:rPr>
                <w:rFonts w:ascii="仿宋" w:eastAsia="仿宋" w:hAnsi="仿宋" w:cs="Times New Roman" w:hint="eastAsia"/>
                <w:sz w:val="24"/>
                <w:szCs w:val="24"/>
              </w:rPr>
              <w:t>人</w:t>
            </w:r>
          </w:p>
        </w:tc>
        <w:tc>
          <w:tcPr>
            <w:tcW w:w="1293" w:type="dxa"/>
            <w:vMerge w:val="restart"/>
            <w:vAlign w:val="center"/>
          </w:tcPr>
          <w:p w:rsidR="00802D50" w:rsidRPr="00802D50" w:rsidRDefault="00802D50" w:rsidP="00802D50">
            <w:pPr>
              <w:spacing w:line="300" w:lineRule="exact"/>
              <w:rPr>
                <w:rFonts w:ascii="仿宋" w:eastAsia="仿宋" w:hAnsi="仿宋" w:cs="Times New Roman" w:hint="eastAsia"/>
                <w:sz w:val="24"/>
                <w:szCs w:val="24"/>
              </w:rPr>
            </w:pPr>
            <w:r w:rsidRPr="00802D50">
              <w:rPr>
                <w:rFonts w:ascii="仿宋" w:eastAsia="仿宋" w:hAnsi="仿宋" w:cs="Times New Roman" w:hint="eastAsia"/>
                <w:sz w:val="24"/>
                <w:szCs w:val="24"/>
              </w:rPr>
              <w:t>考核范围为城市建成区</w:t>
            </w:r>
          </w:p>
        </w:tc>
      </w:tr>
      <w:tr w:rsidR="00802D50" w:rsidRPr="00802D50" w:rsidTr="00C23079">
        <w:trPr>
          <w:trHeight w:val="330"/>
          <w:jc w:val="center"/>
        </w:trPr>
        <w:tc>
          <w:tcPr>
            <w:tcW w:w="730" w:type="dxa"/>
            <w:vMerge/>
            <w:vAlign w:val="center"/>
          </w:tcPr>
          <w:p w:rsidR="00802D50" w:rsidRPr="00802D50" w:rsidRDefault="00802D50" w:rsidP="00802D50">
            <w:pPr>
              <w:spacing w:line="300" w:lineRule="exact"/>
              <w:rPr>
                <w:rFonts w:ascii="仿宋" w:eastAsia="仿宋" w:hAnsi="仿宋" w:cs="Times New Roman" w:hint="eastAsia"/>
                <w:b/>
                <w:kern w:val="0"/>
                <w:sz w:val="24"/>
                <w:szCs w:val="24"/>
              </w:rPr>
            </w:pPr>
          </w:p>
        </w:tc>
        <w:tc>
          <w:tcPr>
            <w:tcW w:w="648" w:type="dxa"/>
            <w:vMerge/>
            <w:vAlign w:val="center"/>
          </w:tcPr>
          <w:p w:rsidR="00802D50" w:rsidRPr="00802D50" w:rsidRDefault="00802D50" w:rsidP="00802D50">
            <w:pPr>
              <w:numPr>
                <w:ilvl w:val="0"/>
                <w:numId w:val="12"/>
              </w:numPr>
              <w:spacing w:line="300" w:lineRule="exact"/>
              <w:jc w:val="center"/>
              <w:rPr>
                <w:rFonts w:ascii="仿宋" w:eastAsia="仿宋" w:hAnsi="仿宋" w:cs="Times New Roman" w:hint="eastAsia"/>
                <w:bCs/>
                <w:kern w:val="0"/>
                <w:sz w:val="24"/>
                <w:szCs w:val="24"/>
              </w:rPr>
            </w:pPr>
          </w:p>
        </w:tc>
        <w:tc>
          <w:tcPr>
            <w:tcW w:w="712" w:type="dxa"/>
            <w:vMerge/>
            <w:vAlign w:val="center"/>
          </w:tcPr>
          <w:p w:rsidR="00802D50" w:rsidRPr="00802D50" w:rsidRDefault="00802D50" w:rsidP="00802D50">
            <w:pPr>
              <w:spacing w:line="300" w:lineRule="exact"/>
              <w:rPr>
                <w:rFonts w:ascii="仿宋" w:eastAsia="仿宋" w:hAnsi="仿宋" w:cs="Times New Roman" w:hint="eastAsia"/>
                <w:bCs/>
                <w:spacing w:val="-10"/>
                <w:kern w:val="0"/>
                <w:sz w:val="24"/>
                <w:szCs w:val="24"/>
              </w:rPr>
            </w:pPr>
          </w:p>
        </w:tc>
        <w:tc>
          <w:tcPr>
            <w:tcW w:w="1194" w:type="dxa"/>
            <w:gridSpan w:val="2"/>
            <w:vAlign w:val="center"/>
          </w:tcPr>
          <w:p w:rsidR="00802D50" w:rsidRPr="00802D50" w:rsidRDefault="00802D50" w:rsidP="00802D50">
            <w:pPr>
              <w:spacing w:line="300" w:lineRule="exact"/>
              <w:rPr>
                <w:rFonts w:ascii="仿宋" w:eastAsia="仿宋" w:hAnsi="仿宋" w:cs="Times New Roman" w:hint="eastAsia"/>
                <w:bCs/>
                <w:spacing w:val="-10"/>
                <w:kern w:val="0"/>
                <w:sz w:val="24"/>
                <w:szCs w:val="24"/>
              </w:rPr>
            </w:pPr>
            <w:r w:rsidRPr="00802D50">
              <w:rPr>
                <w:rFonts w:ascii="仿宋" w:eastAsia="仿宋" w:hAnsi="仿宋" w:cs="Times New Roman" w:hint="eastAsia"/>
                <w:kern w:val="0"/>
                <w:sz w:val="24"/>
                <w:szCs w:val="24"/>
              </w:rPr>
              <w:t>人均建设用地大于等于</w:t>
            </w:r>
            <w:r w:rsidRPr="00802D50">
              <w:rPr>
                <w:rFonts w:ascii="仿宋" w:eastAsia="仿宋" w:hAnsi="仿宋" w:cs="Times New Roman"/>
                <w:kern w:val="0"/>
                <w:sz w:val="24"/>
                <w:szCs w:val="24"/>
              </w:rPr>
              <w:t>105</w:t>
            </w:r>
            <w:r w:rsidRPr="00802D50">
              <w:rPr>
                <w:rFonts w:ascii="仿宋" w:eastAsia="仿宋" w:hAnsi="仿宋" w:cs="Times New Roman" w:hint="eastAsia"/>
                <w:kern w:val="0"/>
                <w:sz w:val="24"/>
                <w:szCs w:val="24"/>
              </w:rPr>
              <w:t>㎡的城市</w:t>
            </w:r>
          </w:p>
        </w:tc>
        <w:tc>
          <w:tcPr>
            <w:tcW w:w="4536" w:type="dxa"/>
            <w:vAlign w:val="center"/>
          </w:tcPr>
          <w:p w:rsidR="00802D50" w:rsidRPr="00802D50" w:rsidRDefault="00802D50" w:rsidP="00802D50">
            <w:pPr>
              <w:spacing w:line="300" w:lineRule="exact"/>
              <w:rPr>
                <w:rFonts w:ascii="仿宋" w:eastAsia="仿宋" w:hAnsi="仿宋" w:cs="Times New Roman" w:hint="eastAsia"/>
                <w:bCs/>
                <w:spacing w:val="-10"/>
                <w:kern w:val="0"/>
                <w:sz w:val="24"/>
                <w:szCs w:val="24"/>
              </w:rPr>
            </w:pPr>
            <w:r w:rsidRPr="00802D50">
              <w:rPr>
                <w:rFonts w:ascii="仿宋" w:eastAsia="仿宋" w:hAnsi="仿宋" w:cs="Times New Roman" w:hint="eastAsia"/>
                <w:sz w:val="24"/>
                <w:szCs w:val="24"/>
              </w:rPr>
              <w:t>≥</w:t>
            </w:r>
            <w:r w:rsidRPr="00802D50">
              <w:rPr>
                <w:rFonts w:ascii="仿宋" w:eastAsia="仿宋" w:hAnsi="仿宋" w:cs="Times New Roman"/>
                <w:sz w:val="24"/>
                <w:szCs w:val="24"/>
              </w:rPr>
              <w:t>12.0</w:t>
            </w:r>
            <w:r w:rsidRPr="00802D50">
              <w:rPr>
                <w:rFonts w:ascii="仿宋" w:eastAsia="仿宋" w:hAnsi="仿宋" w:cs="Times New Roman" w:hint="eastAsia"/>
                <w:sz w:val="24"/>
                <w:szCs w:val="24"/>
              </w:rPr>
              <w:t>㎡</w:t>
            </w:r>
            <w:r w:rsidRPr="00802D50">
              <w:rPr>
                <w:rFonts w:ascii="仿宋" w:eastAsia="仿宋" w:hAnsi="仿宋" w:cs="Times New Roman"/>
                <w:sz w:val="24"/>
                <w:szCs w:val="24"/>
              </w:rPr>
              <w:t>/</w:t>
            </w:r>
            <w:r w:rsidRPr="00802D50">
              <w:rPr>
                <w:rFonts w:ascii="仿宋" w:eastAsia="仿宋" w:hAnsi="仿宋" w:cs="Times New Roman" w:hint="eastAsia"/>
                <w:sz w:val="24"/>
                <w:szCs w:val="24"/>
              </w:rPr>
              <w:t>人</w:t>
            </w:r>
          </w:p>
        </w:tc>
        <w:tc>
          <w:tcPr>
            <w:tcW w:w="1293" w:type="dxa"/>
            <w:vMerge/>
            <w:vAlign w:val="center"/>
          </w:tcPr>
          <w:p w:rsidR="00802D50" w:rsidRPr="00802D50" w:rsidRDefault="00802D50" w:rsidP="00802D50">
            <w:pPr>
              <w:spacing w:line="300" w:lineRule="exact"/>
              <w:rPr>
                <w:rFonts w:ascii="仿宋" w:eastAsia="仿宋" w:hAnsi="仿宋" w:cs="Times New Roman" w:hint="eastAsia"/>
                <w:sz w:val="24"/>
                <w:szCs w:val="24"/>
              </w:rPr>
            </w:pPr>
          </w:p>
        </w:tc>
      </w:tr>
      <w:tr w:rsidR="00802D50" w:rsidRPr="00802D50" w:rsidTr="00C23079">
        <w:trPr>
          <w:trHeight w:val="2109"/>
          <w:jc w:val="center"/>
        </w:trPr>
        <w:tc>
          <w:tcPr>
            <w:tcW w:w="730" w:type="dxa"/>
            <w:vMerge/>
            <w:vAlign w:val="center"/>
          </w:tcPr>
          <w:p w:rsidR="00802D50" w:rsidRPr="00802D50" w:rsidRDefault="00802D50" w:rsidP="00802D50">
            <w:pPr>
              <w:spacing w:line="300" w:lineRule="exact"/>
              <w:rPr>
                <w:rFonts w:ascii="仿宋" w:eastAsia="仿宋" w:hAnsi="仿宋" w:cs="Times New Roman" w:hint="eastAsia"/>
                <w:b/>
                <w:kern w:val="0"/>
                <w:sz w:val="24"/>
                <w:szCs w:val="24"/>
              </w:rPr>
            </w:pPr>
          </w:p>
        </w:tc>
        <w:tc>
          <w:tcPr>
            <w:tcW w:w="648" w:type="dxa"/>
            <w:vAlign w:val="center"/>
          </w:tcPr>
          <w:p w:rsidR="00802D50" w:rsidRPr="00802D50" w:rsidRDefault="00802D50" w:rsidP="00802D50">
            <w:pPr>
              <w:numPr>
                <w:ilvl w:val="0"/>
                <w:numId w:val="12"/>
              </w:numPr>
              <w:spacing w:line="300" w:lineRule="exact"/>
              <w:jc w:val="center"/>
              <w:rPr>
                <w:rFonts w:ascii="仿宋" w:eastAsia="仿宋" w:hAnsi="仿宋" w:cs="Times New Roman" w:hint="eastAsia"/>
                <w:bCs/>
                <w:kern w:val="0"/>
                <w:sz w:val="24"/>
                <w:szCs w:val="24"/>
              </w:rPr>
            </w:pPr>
          </w:p>
        </w:tc>
        <w:tc>
          <w:tcPr>
            <w:tcW w:w="1906" w:type="dxa"/>
            <w:gridSpan w:val="3"/>
            <w:vAlign w:val="center"/>
          </w:tcPr>
          <w:p w:rsidR="00802D50" w:rsidRPr="00802D50" w:rsidRDefault="00802D50" w:rsidP="00802D50">
            <w:pPr>
              <w:spacing w:line="300" w:lineRule="exact"/>
              <w:rPr>
                <w:rFonts w:ascii="仿宋" w:eastAsia="仿宋" w:hAnsi="仿宋" w:cs="Times New Roman" w:hint="eastAsia"/>
                <w:bCs/>
                <w:spacing w:val="-10"/>
                <w:kern w:val="0"/>
                <w:sz w:val="24"/>
                <w:szCs w:val="24"/>
              </w:rPr>
            </w:pPr>
            <w:r w:rsidRPr="00802D50">
              <w:rPr>
                <w:rFonts w:ascii="仿宋" w:eastAsia="仿宋" w:hAnsi="仿宋" w:cs="Times New Roman" w:hint="eastAsia"/>
                <w:sz w:val="24"/>
                <w:szCs w:val="24"/>
              </w:rPr>
              <w:t>公园绿地服务半径覆盖率</w:t>
            </w:r>
            <w:r w:rsidRPr="00802D50">
              <w:rPr>
                <w:rFonts w:ascii="仿宋" w:eastAsia="仿宋" w:hAnsi="仿宋" w:cs="宋体" w:hint="eastAsia"/>
                <w:sz w:val="24"/>
                <w:szCs w:val="24"/>
              </w:rPr>
              <w:t>（</w:t>
            </w:r>
            <w:r w:rsidRPr="00802D50">
              <w:rPr>
                <w:rFonts w:ascii="仿宋" w:eastAsia="仿宋" w:hAnsi="仿宋" w:cs="宋体"/>
                <w:sz w:val="24"/>
                <w:szCs w:val="24"/>
              </w:rPr>
              <w:t>%</w:t>
            </w:r>
            <w:r w:rsidRPr="00802D50">
              <w:rPr>
                <w:rFonts w:ascii="仿宋" w:eastAsia="仿宋" w:hAnsi="仿宋" w:cs="宋体" w:hint="eastAsia"/>
                <w:sz w:val="24"/>
                <w:szCs w:val="24"/>
              </w:rPr>
              <w:t>）</w:t>
            </w:r>
          </w:p>
        </w:tc>
        <w:tc>
          <w:tcPr>
            <w:tcW w:w="4536" w:type="dxa"/>
            <w:vAlign w:val="center"/>
          </w:tcPr>
          <w:p w:rsidR="00802D50" w:rsidRPr="00802D50" w:rsidRDefault="00802D50" w:rsidP="00802D50">
            <w:pPr>
              <w:spacing w:line="300" w:lineRule="exact"/>
              <w:rPr>
                <w:rFonts w:ascii="仿宋" w:eastAsia="仿宋" w:hAnsi="仿宋" w:cs="Times New Roman" w:hint="eastAsia"/>
                <w:sz w:val="24"/>
                <w:szCs w:val="24"/>
              </w:rPr>
            </w:pPr>
            <w:r w:rsidRPr="00802D50">
              <w:rPr>
                <w:rFonts w:ascii="仿宋" w:eastAsia="仿宋" w:hAnsi="仿宋" w:cs="Times New Roman" w:hint="eastAsia"/>
                <w:sz w:val="24"/>
                <w:szCs w:val="24"/>
              </w:rPr>
              <w:t>≥</w:t>
            </w:r>
            <w:r w:rsidRPr="00802D50">
              <w:rPr>
                <w:rFonts w:ascii="仿宋" w:eastAsia="仿宋" w:hAnsi="仿宋" w:cs="Times New Roman"/>
                <w:sz w:val="24"/>
                <w:szCs w:val="24"/>
              </w:rPr>
              <w:t>90%</w:t>
            </w:r>
            <w:r w:rsidRPr="00802D50">
              <w:rPr>
                <w:rFonts w:ascii="仿宋" w:eastAsia="仿宋" w:hAnsi="仿宋" w:cs="Times New Roman" w:hint="eastAsia"/>
                <w:sz w:val="24"/>
                <w:szCs w:val="24"/>
              </w:rPr>
              <w:t>；</w:t>
            </w:r>
          </w:p>
          <w:p w:rsidR="00802D50" w:rsidRPr="00802D50" w:rsidRDefault="00802D50" w:rsidP="00802D50">
            <w:pPr>
              <w:spacing w:line="300" w:lineRule="exact"/>
              <w:rPr>
                <w:rFonts w:ascii="仿宋" w:eastAsia="仿宋" w:hAnsi="仿宋" w:cs="Times New Roman" w:hint="eastAsia"/>
                <w:sz w:val="24"/>
                <w:szCs w:val="24"/>
              </w:rPr>
            </w:pPr>
            <w:r w:rsidRPr="00802D50">
              <w:rPr>
                <w:rFonts w:ascii="仿宋" w:eastAsia="仿宋" w:hAnsi="仿宋" w:cs="Times New Roman" w:hint="eastAsia"/>
                <w:sz w:val="24"/>
                <w:szCs w:val="24"/>
              </w:rPr>
              <w:t>5000㎡（含）以上公园绿地按照5</w:t>
            </w:r>
            <w:r w:rsidRPr="00802D50">
              <w:rPr>
                <w:rFonts w:ascii="仿宋" w:eastAsia="仿宋" w:hAnsi="仿宋" w:cs="Times New Roman"/>
                <w:sz w:val="24"/>
                <w:szCs w:val="24"/>
              </w:rPr>
              <w:t>00m</w:t>
            </w:r>
            <w:r w:rsidRPr="00802D50">
              <w:rPr>
                <w:rFonts w:ascii="仿宋" w:eastAsia="仿宋" w:hAnsi="仿宋" w:cs="Times New Roman" w:hint="eastAsia"/>
                <w:sz w:val="24"/>
                <w:szCs w:val="24"/>
              </w:rPr>
              <w:t>服务半径考核，2</w:t>
            </w:r>
            <w:r w:rsidRPr="00802D50">
              <w:rPr>
                <w:rFonts w:ascii="仿宋" w:eastAsia="仿宋" w:hAnsi="仿宋" w:cs="Times New Roman"/>
                <w:sz w:val="24"/>
                <w:szCs w:val="24"/>
              </w:rPr>
              <w:t>000</w:t>
            </w:r>
            <w:r w:rsidRPr="00802D50">
              <w:rPr>
                <w:rFonts w:ascii="仿宋" w:eastAsia="仿宋" w:hAnsi="仿宋" w:cs="Times New Roman" w:hint="eastAsia"/>
                <w:sz w:val="24"/>
                <w:szCs w:val="24"/>
              </w:rPr>
              <w:t>（含）-5000㎡的公园绿地按照3</w:t>
            </w:r>
            <w:r w:rsidRPr="00802D50">
              <w:rPr>
                <w:rFonts w:ascii="仿宋" w:eastAsia="仿宋" w:hAnsi="仿宋" w:cs="Times New Roman"/>
                <w:sz w:val="24"/>
                <w:szCs w:val="24"/>
              </w:rPr>
              <w:t>00m</w:t>
            </w:r>
            <w:r w:rsidRPr="00802D50">
              <w:rPr>
                <w:rFonts w:ascii="仿宋" w:eastAsia="仿宋" w:hAnsi="仿宋" w:cs="Times New Roman" w:hint="eastAsia"/>
                <w:sz w:val="24"/>
                <w:szCs w:val="24"/>
              </w:rPr>
              <w:t>服务半径考核；历史文化街区采用1000㎡（含）以上的公园绿地按照300m服务半径考核。</w:t>
            </w:r>
          </w:p>
        </w:tc>
        <w:tc>
          <w:tcPr>
            <w:tcW w:w="1293" w:type="dxa"/>
            <w:vAlign w:val="center"/>
          </w:tcPr>
          <w:p w:rsidR="00802D50" w:rsidRPr="00802D50" w:rsidRDefault="00802D50" w:rsidP="00802D50">
            <w:pPr>
              <w:spacing w:line="300" w:lineRule="exact"/>
              <w:rPr>
                <w:rFonts w:ascii="仿宋" w:eastAsia="仿宋" w:hAnsi="仿宋" w:cs="Times New Roman" w:hint="eastAsia"/>
                <w:sz w:val="24"/>
                <w:szCs w:val="24"/>
              </w:rPr>
            </w:pPr>
            <w:r w:rsidRPr="00802D50">
              <w:rPr>
                <w:rFonts w:ascii="仿宋" w:eastAsia="仿宋" w:hAnsi="仿宋" w:cs="Times New Roman" w:hint="eastAsia"/>
                <w:sz w:val="24"/>
                <w:szCs w:val="24"/>
              </w:rPr>
              <w:t>否决项；考核范围为城市建成区</w:t>
            </w:r>
          </w:p>
        </w:tc>
      </w:tr>
      <w:tr w:rsidR="00802D50" w:rsidRPr="00802D50" w:rsidTr="00C23079">
        <w:trPr>
          <w:trHeight w:val="330"/>
          <w:jc w:val="center"/>
        </w:trPr>
        <w:tc>
          <w:tcPr>
            <w:tcW w:w="730" w:type="dxa"/>
            <w:vMerge/>
            <w:vAlign w:val="center"/>
          </w:tcPr>
          <w:p w:rsidR="00802D50" w:rsidRPr="00802D50" w:rsidRDefault="00802D50" w:rsidP="00802D50">
            <w:pPr>
              <w:spacing w:line="300" w:lineRule="exact"/>
              <w:rPr>
                <w:rFonts w:ascii="仿宋" w:eastAsia="仿宋" w:hAnsi="仿宋" w:cs="Times New Roman" w:hint="eastAsia"/>
                <w:b/>
                <w:kern w:val="0"/>
                <w:sz w:val="24"/>
                <w:szCs w:val="24"/>
              </w:rPr>
            </w:pPr>
          </w:p>
        </w:tc>
        <w:tc>
          <w:tcPr>
            <w:tcW w:w="648" w:type="dxa"/>
            <w:vAlign w:val="center"/>
          </w:tcPr>
          <w:p w:rsidR="00802D50" w:rsidRPr="00802D50" w:rsidRDefault="00802D50" w:rsidP="00802D50">
            <w:pPr>
              <w:numPr>
                <w:ilvl w:val="0"/>
                <w:numId w:val="12"/>
              </w:numPr>
              <w:spacing w:line="300" w:lineRule="exact"/>
              <w:jc w:val="center"/>
              <w:rPr>
                <w:rFonts w:ascii="仿宋" w:eastAsia="仿宋" w:hAnsi="仿宋" w:cs="Times New Roman" w:hint="eastAsia"/>
                <w:bCs/>
                <w:kern w:val="0"/>
                <w:sz w:val="24"/>
                <w:szCs w:val="24"/>
              </w:rPr>
            </w:pPr>
          </w:p>
        </w:tc>
        <w:tc>
          <w:tcPr>
            <w:tcW w:w="1906" w:type="dxa"/>
            <w:gridSpan w:val="3"/>
            <w:vAlign w:val="center"/>
          </w:tcPr>
          <w:p w:rsidR="00802D50" w:rsidRPr="00802D50" w:rsidRDefault="00802D50" w:rsidP="00802D50">
            <w:pPr>
              <w:spacing w:line="300" w:lineRule="exact"/>
              <w:rPr>
                <w:rFonts w:ascii="仿宋" w:eastAsia="仿宋" w:hAnsi="仿宋" w:cs="Times New Roman" w:hint="eastAsia"/>
                <w:bCs/>
                <w:spacing w:val="-10"/>
                <w:kern w:val="0"/>
                <w:sz w:val="24"/>
                <w:szCs w:val="24"/>
              </w:rPr>
            </w:pPr>
            <w:r w:rsidRPr="00802D50">
              <w:rPr>
                <w:rFonts w:ascii="仿宋" w:eastAsia="仿宋" w:hAnsi="仿宋" w:cs="Times New Roman" w:hint="eastAsia"/>
                <w:bCs/>
                <w:spacing w:val="-10"/>
                <w:kern w:val="0"/>
                <w:sz w:val="24"/>
                <w:szCs w:val="24"/>
              </w:rPr>
              <w:t>建成区绿化覆盖面积中乔、灌木所占比率</w:t>
            </w:r>
            <w:r w:rsidRPr="00802D50">
              <w:rPr>
                <w:rFonts w:ascii="仿宋" w:eastAsia="仿宋" w:hAnsi="仿宋" w:cs="仿宋_GB2312" w:hint="eastAsia"/>
                <w:bCs/>
                <w:kern w:val="0"/>
                <w:sz w:val="24"/>
                <w:szCs w:val="24"/>
              </w:rPr>
              <w:t>（</w:t>
            </w:r>
            <w:r w:rsidRPr="00802D50">
              <w:rPr>
                <w:rFonts w:ascii="仿宋" w:eastAsia="仿宋" w:hAnsi="仿宋" w:cs="仿宋_GB2312"/>
                <w:bCs/>
                <w:kern w:val="0"/>
                <w:sz w:val="24"/>
                <w:szCs w:val="24"/>
              </w:rPr>
              <w:t>%</w:t>
            </w:r>
            <w:r w:rsidRPr="00802D50">
              <w:rPr>
                <w:rFonts w:ascii="仿宋" w:eastAsia="仿宋" w:hAnsi="仿宋" w:cs="仿宋_GB2312" w:hint="eastAsia"/>
                <w:bCs/>
                <w:kern w:val="0"/>
                <w:sz w:val="24"/>
                <w:szCs w:val="24"/>
              </w:rPr>
              <w:t>）</w:t>
            </w:r>
          </w:p>
        </w:tc>
        <w:tc>
          <w:tcPr>
            <w:tcW w:w="4536" w:type="dxa"/>
            <w:vAlign w:val="center"/>
          </w:tcPr>
          <w:p w:rsidR="00802D50" w:rsidRPr="00802D50" w:rsidRDefault="00802D50" w:rsidP="00802D50">
            <w:pPr>
              <w:spacing w:line="300" w:lineRule="exact"/>
              <w:rPr>
                <w:rFonts w:ascii="仿宋" w:eastAsia="仿宋" w:hAnsi="仿宋" w:cs="Times New Roman" w:hint="eastAsia"/>
                <w:bCs/>
                <w:spacing w:val="-10"/>
                <w:kern w:val="0"/>
                <w:sz w:val="24"/>
                <w:szCs w:val="24"/>
              </w:rPr>
            </w:pPr>
            <w:r w:rsidRPr="00802D50">
              <w:rPr>
                <w:rFonts w:ascii="仿宋" w:eastAsia="仿宋" w:hAnsi="仿宋" w:cs="Times New Roman" w:hint="eastAsia"/>
                <w:sz w:val="24"/>
                <w:szCs w:val="24"/>
              </w:rPr>
              <w:t>≥</w:t>
            </w:r>
            <w:r w:rsidRPr="00802D50">
              <w:rPr>
                <w:rFonts w:ascii="仿宋" w:eastAsia="仿宋" w:hAnsi="仿宋" w:cs="Times New Roman"/>
                <w:sz w:val="24"/>
                <w:szCs w:val="24"/>
              </w:rPr>
              <w:t>70%</w:t>
            </w:r>
          </w:p>
        </w:tc>
        <w:tc>
          <w:tcPr>
            <w:tcW w:w="1293" w:type="dxa"/>
            <w:vAlign w:val="center"/>
          </w:tcPr>
          <w:p w:rsidR="00802D50" w:rsidRPr="00802D50" w:rsidRDefault="00802D50" w:rsidP="00802D50">
            <w:pPr>
              <w:spacing w:line="300" w:lineRule="exact"/>
              <w:rPr>
                <w:rFonts w:ascii="仿宋" w:eastAsia="仿宋" w:hAnsi="仿宋" w:cs="Times New Roman" w:hint="eastAsia"/>
                <w:sz w:val="24"/>
                <w:szCs w:val="24"/>
              </w:rPr>
            </w:pPr>
          </w:p>
        </w:tc>
      </w:tr>
      <w:tr w:rsidR="00802D50" w:rsidRPr="00802D50" w:rsidTr="00C23079">
        <w:trPr>
          <w:trHeight w:val="429"/>
          <w:jc w:val="center"/>
        </w:trPr>
        <w:tc>
          <w:tcPr>
            <w:tcW w:w="730" w:type="dxa"/>
            <w:vMerge/>
            <w:vAlign w:val="center"/>
          </w:tcPr>
          <w:p w:rsidR="00802D50" w:rsidRPr="00802D50" w:rsidRDefault="00802D50" w:rsidP="00802D50">
            <w:pPr>
              <w:spacing w:line="300" w:lineRule="exact"/>
              <w:rPr>
                <w:rFonts w:ascii="仿宋" w:eastAsia="仿宋" w:hAnsi="仿宋" w:cs="Times New Roman" w:hint="eastAsia"/>
                <w:b/>
                <w:kern w:val="0"/>
                <w:sz w:val="24"/>
                <w:szCs w:val="24"/>
              </w:rPr>
            </w:pPr>
          </w:p>
        </w:tc>
        <w:tc>
          <w:tcPr>
            <w:tcW w:w="648" w:type="dxa"/>
            <w:vAlign w:val="center"/>
          </w:tcPr>
          <w:p w:rsidR="00802D50" w:rsidRPr="00802D50" w:rsidRDefault="00802D50" w:rsidP="00802D50">
            <w:pPr>
              <w:numPr>
                <w:ilvl w:val="0"/>
                <w:numId w:val="12"/>
              </w:numPr>
              <w:spacing w:line="300" w:lineRule="exact"/>
              <w:jc w:val="center"/>
              <w:rPr>
                <w:rFonts w:ascii="仿宋" w:eastAsia="仿宋" w:hAnsi="仿宋" w:cs="Times New Roman" w:hint="eastAsia"/>
                <w:bCs/>
                <w:kern w:val="0"/>
                <w:sz w:val="24"/>
                <w:szCs w:val="24"/>
              </w:rPr>
            </w:pPr>
          </w:p>
        </w:tc>
        <w:tc>
          <w:tcPr>
            <w:tcW w:w="1906" w:type="dxa"/>
            <w:gridSpan w:val="3"/>
            <w:vAlign w:val="center"/>
          </w:tcPr>
          <w:p w:rsidR="00802D50" w:rsidRPr="00802D50" w:rsidRDefault="00802D50" w:rsidP="00802D50">
            <w:pPr>
              <w:spacing w:line="300" w:lineRule="exact"/>
              <w:rPr>
                <w:rFonts w:ascii="仿宋" w:eastAsia="仿宋" w:hAnsi="仿宋" w:cs="Times New Roman" w:hint="eastAsia"/>
                <w:bCs/>
                <w:kern w:val="0"/>
                <w:sz w:val="24"/>
                <w:szCs w:val="24"/>
              </w:rPr>
            </w:pPr>
            <w:r w:rsidRPr="00802D50">
              <w:rPr>
                <w:rFonts w:ascii="仿宋" w:eastAsia="仿宋" w:hAnsi="仿宋" w:cs="Times New Roman" w:hint="eastAsia"/>
                <w:bCs/>
                <w:kern w:val="0"/>
                <w:sz w:val="24"/>
                <w:szCs w:val="24"/>
              </w:rPr>
              <w:t>城市各城区绿地率最低值</w:t>
            </w:r>
            <w:r w:rsidRPr="00802D50">
              <w:rPr>
                <w:rFonts w:ascii="仿宋" w:eastAsia="仿宋" w:hAnsi="仿宋" w:cs="仿宋_GB2312" w:hint="eastAsia"/>
                <w:bCs/>
                <w:kern w:val="0"/>
                <w:sz w:val="24"/>
                <w:szCs w:val="24"/>
              </w:rPr>
              <w:t>（</w:t>
            </w:r>
            <w:r w:rsidRPr="00802D50">
              <w:rPr>
                <w:rFonts w:ascii="仿宋" w:eastAsia="仿宋" w:hAnsi="仿宋" w:cs="仿宋_GB2312"/>
                <w:bCs/>
                <w:kern w:val="0"/>
                <w:sz w:val="24"/>
                <w:szCs w:val="24"/>
              </w:rPr>
              <w:t>%</w:t>
            </w:r>
            <w:r w:rsidRPr="00802D50">
              <w:rPr>
                <w:rFonts w:ascii="仿宋" w:eastAsia="仿宋" w:hAnsi="仿宋" w:cs="仿宋_GB2312" w:hint="eastAsia"/>
                <w:bCs/>
                <w:kern w:val="0"/>
                <w:sz w:val="24"/>
                <w:szCs w:val="24"/>
              </w:rPr>
              <w:t>）</w:t>
            </w:r>
          </w:p>
        </w:tc>
        <w:tc>
          <w:tcPr>
            <w:tcW w:w="4536" w:type="dxa"/>
            <w:vAlign w:val="center"/>
          </w:tcPr>
          <w:p w:rsidR="00802D50" w:rsidRPr="00802D50" w:rsidRDefault="00802D50" w:rsidP="00802D50">
            <w:pPr>
              <w:spacing w:line="300" w:lineRule="exact"/>
              <w:rPr>
                <w:rFonts w:ascii="仿宋" w:eastAsia="仿宋" w:hAnsi="仿宋" w:cs="Times New Roman" w:hint="eastAsia"/>
                <w:bCs/>
                <w:kern w:val="0"/>
                <w:sz w:val="24"/>
                <w:szCs w:val="24"/>
              </w:rPr>
            </w:pPr>
            <w:r w:rsidRPr="00802D50">
              <w:rPr>
                <w:rFonts w:ascii="仿宋" w:eastAsia="仿宋" w:hAnsi="仿宋" w:cs="Times New Roman" w:hint="eastAsia"/>
                <w:sz w:val="24"/>
                <w:szCs w:val="24"/>
              </w:rPr>
              <w:t>≥</w:t>
            </w:r>
            <w:r w:rsidRPr="00802D50">
              <w:rPr>
                <w:rFonts w:ascii="仿宋" w:eastAsia="仿宋" w:hAnsi="仿宋" w:cs="Times New Roman"/>
                <w:sz w:val="24"/>
                <w:szCs w:val="24"/>
              </w:rPr>
              <w:t>28%</w:t>
            </w:r>
          </w:p>
        </w:tc>
        <w:tc>
          <w:tcPr>
            <w:tcW w:w="1293" w:type="dxa"/>
            <w:vAlign w:val="center"/>
          </w:tcPr>
          <w:p w:rsidR="00802D50" w:rsidRPr="00802D50" w:rsidRDefault="00802D50" w:rsidP="00802D50">
            <w:pPr>
              <w:spacing w:line="300" w:lineRule="exact"/>
              <w:rPr>
                <w:rFonts w:ascii="仿宋" w:eastAsia="仿宋" w:hAnsi="仿宋" w:cs="Times New Roman" w:hint="eastAsia"/>
                <w:sz w:val="24"/>
                <w:szCs w:val="24"/>
              </w:rPr>
            </w:pPr>
            <w:r w:rsidRPr="00802D50">
              <w:rPr>
                <w:rFonts w:ascii="仿宋" w:eastAsia="仿宋" w:hAnsi="仿宋" w:cs="Times New Roman" w:hint="eastAsia"/>
                <w:sz w:val="24"/>
                <w:szCs w:val="24"/>
              </w:rPr>
              <w:t>考核范围为城市建成区</w:t>
            </w:r>
          </w:p>
        </w:tc>
      </w:tr>
      <w:tr w:rsidR="00802D50" w:rsidRPr="00802D50" w:rsidTr="00C23079">
        <w:trPr>
          <w:trHeight w:val="447"/>
          <w:jc w:val="center"/>
        </w:trPr>
        <w:tc>
          <w:tcPr>
            <w:tcW w:w="730" w:type="dxa"/>
            <w:vMerge/>
            <w:vAlign w:val="center"/>
          </w:tcPr>
          <w:p w:rsidR="00802D50" w:rsidRPr="00802D50" w:rsidRDefault="00802D50" w:rsidP="00802D50">
            <w:pPr>
              <w:spacing w:line="300" w:lineRule="exact"/>
              <w:rPr>
                <w:rFonts w:ascii="仿宋" w:eastAsia="仿宋" w:hAnsi="仿宋" w:cs="Times New Roman" w:hint="eastAsia"/>
                <w:b/>
                <w:kern w:val="0"/>
                <w:sz w:val="24"/>
                <w:szCs w:val="24"/>
              </w:rPr>
            </w:pPr>
          </w:p>
        </w:tc>
        <w:tc>
          <w:tcPr>
            <w:tcW w:w="648" w:type="dxa"/>
            <w:vAlign w:val="center"/>
          </w:tcPr>
          <w:p w:rsidR="00802D50" w:rsidRPr="00802D50" w:rsidRDefault="00802D50" w:rsidP="00802D50">
            <w:pPr>
              <w:numPr>
                <w:ilvl w:val="0"/>
                <w:numId w:val="12"/>
              </w:numPr>
              <w:spacing w:line="300" w:lineRule="exact"/>
              <w:jc w:val="center"/>
              <w:rPr>
                <w:rFonts w:ascii="仿宋" w:eastAsia="仿宋" w:hAnsi="仿宋" w:cs="Times New Roman" w:hint="eastAsia"/>
                <w:bCs/>
                <w:kern w:val="0"/>
                <w:sz w:val="24"/>
                <w:szCs w:val="24"/>
              </w:rPr>
            </w:pPr>
          </w:p>
        </w:tc>
        <w:tc>
          <w:tcPr>
            <w:tcW w:w="1906" w:type="dxa"/>
            <w:gridSpan w:val="3"/>
            <w:vAlign w:val="center"/>
          </w:tcPr>
          <w:p w:rsidR="00802D50" w:rsidRPr="00802D50" w:rsidRDefault="00802D50" w:rsidP="00802D50">
            <w:pPr>
              <w:spacing w:line="300" w:lineRule="exact"/>
              <w:rPr>
                <w:rFonts w:ascii="仿宋" w:eastAsia="仿宋" w:hAnsi="仿宋" w:cs="Times New Roman" w:hint="eastAsia"/>
                <w:bCs/>
                <w:kern w:val="0"/>
                <w:sz w:val="24"/>
                <w:szCs w:val="24"/>
              </w:rPr>
            </w:pPr>
            <w:r w:rsidRPr="00802D50">
              <w:rPr>
                <w:rFonts w:ascii="仿宋" w:eastAsia="仿宋" w:hAnsi="仿宋" w:cs="Times New Roman" w:hint="eastAsia"/>
                <w:bCs/>
                <w:kern w:val="0"/>
                <w:sz w:val="24"/>
                <w:szCs w:val="24"/>
              </w:rPr>
              <w:t>城市各城区人均公园绿地面积最低值</w:t>
            </w:r>
            <w:r w:rsidRPr="00802D50">
              <w:rPr>
                <w:rFonts w:ascii="仿宋" w:eastAsia="仿宋" w:hAnsi="仿宋" w:cs="仿宋_GB2312" w:hint="eastAsia"/>
                <w:bCs/>
                <w:kern w:val="0"/>
                <w:sz w:val="24"/>
                <w:szCs w:val="24"/>
              </w:rPr>
              <w:t>（</w:t>
            </w:r>
            <w:r w:rsidRPr="00802D50">
              <w:rPr>
                <w:rFonts w:ascii="仿宋" w:eastAsia="仿宋" w:hAnsi="仿宋" w:cs="Times New Roman" w:hint="eastAsia"/>
                <w:bCs/>
                <w:sz w:val="24"/>
                <w:szCs w:val="24"/>
              </w:rPr>
              <w:t>㎡</w:t>
            </w:r>
            <w:r w:rsidRPr="00802D50">
              <w:rPr>
                <w:rFonts w:ascii="仿宋" w:eastAsia="仿宋" w:hAnsi="仿宋" w:cs="Times New Roman"/>
                <w:bCs/>
                <w:sz w:val="24"/>
                <w:szCs w:val="24"/>
              </w:rPr>
              <w:t>/</w:t>
            </w:r>
            <w:r w:rsidRPr="00802D50">
              <w:rPr>
                <w:rFonts w:ascii="仿宋" w:eastAsia="仿宋" w:hAnsi="仿宋" w:cs="Times New Roman" w:hint="eastAsia"/>
                <w:bCs/>
                <w:sz w:val="24"/>
                <w:szCs w:val="24"/>
              </w:rPr>
              <w:t>人</w:t>
            </w:r>
            <w:r w:rsidRPr="00802D50">
              <w:rPr>
                <w:rFonts w:ascii="仿宋" w:eastAsia="仿宋" w:hAnsi="仿宋" w:cs="仿宋_GB2312" w:hint="eastAsia"/>
                <w:bCs/>
                <w:kern w:val="0"/>
                <w:sz w:val="24"/>
                <w:szCs w:val="24"/>
              </w:rPr>
              <w:t>）</w:t>
            </w:r>
          </w:p>
        </w:tc>
        <w:tc>
          <w:tcPr>
            <w:tcW w:w="4536" w:type="dxa"/>
            <w:vAlign w:val="center"/>
          </w:tcPr>
          <w:p w:rsidR="00802D50" w:rsidRPr="00802D50" w:rsidRDefault="00802D50" w:rsidP="00802D50">
            <w:pPr>
              <w:spacing w:line="300" w:lineRule="exact"/>
              <w:rPr>
                <w:rFonts w:ascii="仿宋" w:eastAsia="仿宋" w:hAnsi="仿宋" w:cs="Times New Roman" w:hint="eastAsia"/>
                <w:bCs/>
                <w:kern w:val="0"/>
                <w:sz w:val="24"/>
                <w:szCs w:val="24"/>
              </w:rPr>
            </w:pPr>
            <w:r w:rsidRPr="00802D50">
              <w:rPr>
                <w:rFonts w:ascii="仿宋" w:eastAsia="仿宋" w:hAnsi="仿宋" w:cs="Times New Roman" w:hint="eastAsia"/>
                <w:sz w:val="24"/>
                <w:szCs w:val="24"/>
              </w:rPr>
              <w:t>≥</w:t>
            </w:r>
            <w:r w:rsidRPr="00802D50">
              <w:rPr>
                <w:rFonts w:ascii="仿宋" w:eastAsia="仿宋" w:hAnsi="仿宋" w:cs="Times New Roman"/>
                <w:sz w:val="24"/>
                <w:szCs w:val="24"/>
              </w:rPr>
              <w:t>5.50</w:t>
            </w:r>
            <w:r w:rsidRPr="00802D50">
              <w:rPr>
                <w:rFonts w:ascii="仿宋" w:eastAsia="仿宋" w:hAnsi="仿宋" w:cs="Times New Roman" w:hint="eastAsia"/>
                <w:sz w:val="24"/>
                <w:szCs w:val="24"/>
              </w:rPr>
              <w:t>㎡</w:t>
            </w:r>
            <w:r w:rsidRPr="00802D50">
              <w:rPr>
                <w:rFonts w:ascii="仿宋" w:eastAsia="仿宋" w:hAnsi="仿宋" w:cs="Times New Roman"/>
                <w:sz w:val="24"/>
                <w:szCs w:val="24"/>
              </w:rPr>
              <w:t>/</w:t>
            </w:r>
            <w:r w:rsidRPr="00802D50">
              <w:rPr>
                <w:rFonts w:ascii="仿宋" w:eastAsia="仿宋" w:hAnsi="仿宋" w:cs="Times New Roman" w:hint="eastAsia"/>
                <w:sz w:val="24"/>
                <w:szCs w:val="24"/>
              </w:rPr>
              <w:t>人</w:t>
            </w:r>
          </w:p>
        </w:tc>
        <w:tc>
          <w:tcPr>
            <w:tcW w:w="1293" w:type="dxa"/>
            <w:vAlign w:val="center"/>
          </w:tcPr>
          <w:p w:rsidR="00802D50" w:rsidRPr="00802D50" w:rsidRDefault="00802D50" w:rsidP="00802D50">
            <w:pPr>
              <w:spacing w:line="300" w:lineRule="exact"/>
              <w:rPr>
                <w:rFonts w:ascii="仿宋" w:eastAsia="仿宋" w:hAnsi="仿宋" w:cs="Times New Roman" w:hint="eastAsia"/>
                <w:sz w:val="24"/>
                <w:szCs w:val="24"/>
              </w:rPr>
            </w:pPr>
            <w:r w:rsidRPr="00802D50">
              <w:rPr>
                <w:rFonts w:ascii="仿宋" w:eastAsia="仿宋" w:hAnsi="仿宋" w:cs="Times New Roman" w:hint="eastAsia"/>
                <w:sz w:val="24"/>
                <w:szCs w:val="24"/>
              </w:rPr>
              <w:t>否决项；考核范围为城市建成区</w:t>
            </w:r>
          </w:p>
        </w:tc>
      </w:tr>
      <w:tr w:rsidR="00802D50" w:rsidRPr="00802D50" w:rsidTr="00C23079">
        <w:trPr>
          <w:trHeight w:val="1043"/>
          <w:jc w:val="center"/>
        </w:trPr>
        <w:tc>
          <w:tcPr>
            <w:tcW w:w="730" w:type="dxa"/>
            <w:vMerge/>
            <w:vAlign w:val="center"/>
          </w:tcPr>
          <w:p w:rsidR="00802D50" w:rsidRPr="00802D50" w:rsidRDefault="00802D50" w:rsidP="00802D50">
            <w:pPr>
              <w:spacing w:line="300" w:lineRule="exact"/>
              <w:rPr>
                <w:rFonts w:ascii="仿宋" w:eastAsia="仿宋" w:hAnsi="仿宋" w:cs="Times New Roman" w:hint="eastAsia"/>
                <w:b/>
                <w:kern w:val="0"/>
                <w:sz w:val="24"/>
                <w:szCs w:val="24"/>
              </w:rPr>
            </w:pPr>
          </w:p>
        </w:tc>
        <w:tc>
          <w:tcPr>
            <w:tcW w:w="648" w:type="dxa"/>
            <w:vAlign w:val="center"/>
          </w:tcPr>
          <w:p w:rsidR="00802D50" w:rsidRPr="00802D50" w:rsidRDefault="00802D50" w:rsidP="00802D50">
            <w:pPr>
              <w:numPr>
                <w:ilvl w:val="0"/>
                <w:numId w:val="12"/>
              </w:numPr>
              <w:spacing w:line="300" w:lineRule="exact"/>
              <w:jc w:val="center"/>
              <w:rPr>
                <w:rFonts w:ascii="仿宋" w:eastAsia="仿宋" w:hAnsi="仿宋" w:cs="Times New Roman" w:hint="eastAsia"/>
                <w:bCs/>
                <w:kern w:val="0"/>
                <w:sz w:val="24"/>
                <w:szCs w:val="24"/>
              </w:rPr>
            </w:pPr>
          </w:p>
        </w:tc>
        <w:tc>
          <w:tcPr>
            <w:tcW w:w="1906" w:type="dxa"/>
            <w:gridSpan w:val="3"/>
            <w:vAlign w:val="center"/>
          </w:tcPr>
          <w:p w:rsidR="00802D50" w:rsidRPr="00802D50" w:rsidRDefault="00802D50" w:rsidP="00802D50">
            <w:pPr>
              <w:adjustRightInd w:val="0"/>
              <w:snapToGrid w:val="0"/>
              <w:spacing w:line="300" w:lineRule="exact"/>
              <w:rPr>
                <w:rFonts w:ascii="仿宋" w:eastAsia="仿宋" w:hAnsi="仿宋" w:cs="Times New Roman" w:hint="eastAsia"/>
                <w:bCs/>
                <w:kern w:val="0"/>
                <w:sz w:val="24"/>
                <w:szCs w:val="24"/>
              </w:rPr>
            </w:pPr>
            <w:r w:rsidRPr="00802D50">
              <w:rPr>
                <w:rFonts w:ascii="仿宋" w:eastAsia="仿宋" w:hAnsi="仿宋" w:cs="Times New Roman" w:hint="eastAsia"/>
                <w:bCs/>
                <w:kern w:val="0"/>
                <w:sz w:val="24"/>
                <w:szCs w:val="24"/>
              </w:rPr>
              <w:t>园林式居住区（单位）、达标率（</w:t>
            </w:r>
            <w:r w:rsidRPr="00802D50">
              <w:rPr>
                <w:rFonts w:ascii="仿宋" w:eastAsia="仿宋" w:hAnsi="仿宋" w:cs="Times New Roman"/>
                <w:bCs/>
                <w:kern w:val="0"/>
                <w:sz w:val="24"/>
                <w:szCs w:val="24"/>
              </w:rPr>
              <w:t>%</w:t>
            </w:r>
            <w:r w:rsidRPr="00802D50">
              <w:rPr>
                <w:rFonts w:ascii="仿宋" w:eastAsia="仿宋" w:hAnsi="仿宋" w:cs="Times New Roman" w:hint="eastAsia"/>
                <w:bCs/>
                <w:kern w:val="0"/>
                <w:sz w:val="24"/>
                <w:szCs w:val="24"/>
              </w:rPr>
              <w:t>）或年提升率（%）</w:t>
            </w:r>
          </w:p>
        </w:tc>
        <w:tc>
          <w:tcPr>
            <w:tcW w:w="4536" w:type="dxa"/>
            <w:vAlign w:val="center"/>
          </w:tcPr>
          <w:p w:rsidR="00802D50" w:rsidRPr="00802D50" w:rsidRDefault="00802D50" w:rsidP="00802D50">
            <w:pPr>
              <w:adjustRightInd w:val="0"/>
              <w:snapToGrid w:val="0"/>
              <w:spacing w:line="300" w:lineRule="exact"/>
              <w:rPr>
                <w:rFonts w:ascii="仿宋" w:eastAsia="仿宋" w:hAnsi="仿宋" w:cs="Times New Roman" w:hint="eastAsia"/>
                <w:bCs/>
                <w:kern w:val="0"/>
                <w:sz w:val="24"/>
                <w:szCs w:val="24"/>
              </w:rPr>
            </w:pPr>
            <w:r w:rsidRPr="00802D50">
              <w:rPr>
                <w:rFonts w:ascii="仿宋" w:eastAsia="仿宋" w:hAnsi="仿宋" w:cs="Times New Roman" w:hint="eastAsia"/>
                <w:bCs/>
                <w:kern w:val="0"/>
                <w:sz w:val="24"/>
                <w:szCs w:val="24"/>
              </w:rPr>
              <w:t>达标率≥60%或年提升率≥10%</w:t>
            </w:r>
          </w:p>
        </w:tc>
        <w:tc>
          <w:tcPr>
            <w:tcW w:w="1293" w:type="dxa"/>
            <w:vAlign w:val="center"/>
          </w:tcPr>
          <w:p w:rsidR="00802D50" w:rsidRPr="00802D50" w:rsidRDefault="00802D50" w:rsidP="00802D50">
            <w:pPr>
              <w:spacing w:line="300" w:lineRule="exact"/>
              <w:rPr>
                <w:rFonts w:ascii="仿宋" w:eastAsia="仿宋" w:hAnsi="仿宋" w:cs="Times New Roman" w:hint="eastAsia"/>
                <w:sz w:val="24"/>
                <w:szCs w:val="24"/>
              </w:rPr>
            </w:pPr>
            <w:r w:rsidRPr="00802D50">
              <w:rPr>
                <w:rFonts w:ascii="仿宋" w:eastAsia="仿宋" w:hAnsi="仿宋" w:cs="Times New Roman" w:hint="eastAsia"/>
                <w:sz w:val="24"/>
                <w:szCs w:val="24"/>
              </w:rPr>
              <w:t>考核范围为城市建成区</w:t>
            </w:r>
          </w:p>
        </w:tc>
      </w:tr>
      <w:tr w:rsidR="00802D50" w:rsidRPr="00802D50" w:rsidTr="00C23079">
        <w:trPr>
          <w:trHeight w:val="780"/>
          <w:jc w:val="center"/>
        </w:trPr>
        <w:tc>
          <w:tcPr>
            <w:tcW w:w="730" w:type="dxa"/>
            <w:vMerge/>
            <w:vAlign w:val="center"/>
          </w:tcPr>
          <w:p w:rsidR="00802D50" w:rsidRPr="00802D50" w:rsidRDefault="00802D50" w:rsidP="00802D50">
            <w:pPr>
              <w:spacing w:line="300" w:lineRule="exact"/>
              <w:rPr>
                <w:rFonts w:ascii="仿宋" w:eastAsia="仿宋" w:hAnsi="仿宋" w:cs="Times New Roman" w:hint="eastAsia"/>
                <w:b/>
                <w:kern w:val="0"/>
                <w:sz w:val="24"/>
                <w:szCs w:val="24"/>
              </w:rPr>
            </w:pPr>
          </w:p>
        </w:tc>
        <w:tc>
          <w:tcPr>
            <w:tcW w:w="648" w:type="dxa"/>
            <w:vAlign w:val="center"/>
          </w:tcPr>
          <w:p w:rsidR="00802D50" w:rsidRPr="00802D50" w:rsidRDefault="00802D50" w:rsidP="00802D50">
            <w:pPr>
              <w:numPr>
                <w:ilvl w:val="0"/>
                <w:numId w:val="12"/>
              </w:numPr>
              <w:spacing w:line="300" w:lineRule="exact"/>
              <w:jc w:val="center"/>
              <w:rPr>
                <w:rFonts w:ascii="仿宋" w:eastAsia="仿宋" w:hAnsi="仿宋" w:cs="Times New Roman" w:hint="eastAsia"/>
                <w:bCs/>
                <w:kern w:val="0"/>
                <w:sz w:val="24"/>
                <w:szCs w:val="24"/>
              </w:rPr>
            </w:pPr>
          </w:p>
        </w:tc>
        <w:tc>
          <w:tcPr>
            <w:tcW w:w="1906" w:type="dxa"/>
            <w:gridSpan w:val="3"/>
            <w:vAlign w:val="center"/>
          </w:tcPr>
          <w:p w:rsidR="00802D50" w:rsidRPr="00802D50" w:rsidRDefault="00802D50" w:rsidP="00802D50">
            <w:pPr>
              <w:spacing w:line="300" w:lineRule="exact"/>
              <w:rPr>
                <w:rFonts w:ascii="仿宋" w:eastAsia="仿宋" w:hAnsi="仿宋" w:cs="Times New Roman" w:hint="eastAsia"/>
                <w:bCs/>
                <w:kern w:val="0"/>
                <w:sz w:val="24"/>
                <w:szCs w:val="24"/>
              </w:rPr>
            </w:pPr>
            <w:r w:rsidRPr="00802D50">
              <w:rPr>
                <w:rFonts w:ascii="仿宋" w:eastAsia="仿宋" w:hAnsi="仿宋" w:cs="Times New Roman" w:hint="eastAsia"/>
                <w:bCs/>
                <w:kern w:val="0"/>
                <w:sz w:val="24"/>
                <w:szCs w:val="24"/>
              </w:rPr>
              <w:t>城市道路绿地达标率</w:t>
            </w:r>
            <w:r w:rsidRPr="00802D50">
              <w:rPr>
                <w:rFonts w:ascii="仿宋" w:eastAsia="仿宋" w:hAnsi="仿宋" w:cs="仿宋_GB2312" w:hint="eastAsia"/>
                <w:bCs/>
                <w:kern w:val="0"/>
                <w:sz w:val="24"/>
                <w:szCs w:val="24"/>
              </w:rPr>
              <w:t>（</w:t>
            </w:r>
            <w:r w:rsidRPr="00802D50">
              <w:rPr>
                <w:rFonts w:ascii="仿宋" w:eastAsia="仿宋" w:hAnsi="仿宋" w:cs="仿宋_GB2312"/>
                <w:bCs/>
                <w:kern w:val="0"/>
                <w:sz w:val="24"/>
                <w:szCs w:val="24"/>
              </w:rPr>
              <w:t>%</w:t>
            </w:r>
            <w:r w:rsidRPr="00802D50">
              <w:rPr>
                <w:rFonts w:ascii="仿宋" w:eastAsia="仿宋" w:hAnsi="仿宋" w:cs="仿宋_GB2312" w:hint="eastAsia"/>
                <w:bCs/>
                <w:kern w:val="0"/>
                <w:sz w:val="24"/>
                <w:szCs w:val="24"/>
              </w:rPr>
              <w:t>）</w:t>
            </w:r>
          </w:p>
        </w:tc>
        <w:tc>
          <w:tcPr>
            <w:tcW w:w="4536" w:type="dxa"/>
            <w:vAlign w:val="center"/>
          </w:tcPr>
          <w:p w:rsidR="00802D50" w:rsidRPr="00802D50" w:rsidRDefault="00802D50" w:rsidP="00802D50">
            <w:pPr>
              <w:spacing w:line="300" w:lineRule="exact"/>
              <w:rPr>
                <w:rFonts w:ascii="仿宋" w:eastAsia="仿宋" w:hAnsi="仿宋" w:cs="Times New Roman" w:hint="eastAsia"/>
                <w:sz w:val="24"/>
                <w:szCs w:val="24"/>
              </w:rPr>
            </w:pPr>
            <w:r w:rsidRPr="00802D50">
              <w:rPr>
                <w:rFonts w:ascii="仿宋" w:eastAsia="仿宋" w:hAnsi="仿宋" w:cs="Times New Roman" w:hint="eastAsia"/>
                <w:sz w:val="24"/>
                <w:szCs w:val="24"/>
              </w:rPr>
              <w:t>≥</w:t>
            </w:r>
            <w:r w:rsidRPr="00802D50">
              <w:rPr>
                <w:rFonts w:ascii="仿宋" w:eastAsia="仿宋" w:hAnsi="仿宋" w:cs="Times New Roman"/>
                <w:sz w:val="24"/>
                <w:szCs w:val="24"/>
              </w:rPr>
              <w:t>8</w:t>
            </w:r>
            <w:r w:rsidRPr="00802D50">
              <w:rPr>
                <w:rFonts w:ascii="仿宋" w:eastAsia="仿宋" w:hAnsi="仿宋" w:cs="Times New Roman" w:hint="eastAsia"/>
                <w:sz w:val="24"/>
                <w:szCs w:val="24"/>
              </w:rPr>
              <w:t>5</w:t>
            </w:r>
            <w:r w:rsidRPr="00802D50">
              <w:rPr>
                <w:rFonts w:ascii="仿宋" w:eastAsia="仿宋" w:hAnsi="仿宋" w:cs="Times New Roman"/>
                <w:sz w:val="24"/>
                <w:szCs w:val="24"/>
              </w:rPr>
              <w:t>%</w:t>
            </w:r>
          </w:p>
        </w:tc>
        <w:tc>
          <w:tcPr>
            <w:tcW w:w="1293" w:type="dxa"/>
            <w:vAlign w:val="center"/>
          </w:tcPr>
          <w:p w:rsidR="00802D50" w:rsidRPr="00802D50" w:rsidRDefault="00802D50" w:rsidP="00802D50">
            <w:pPr>
              <w:spacing w:line="300" w:lineRule="exact"/>
              <w:rPr>
                <w:rFonts w:ascii="仿宋" w:eastAsia="仿宋" w:hAnsi="仿宋" w:cs="Times New Roman" w:hint="eastAsia"/>
                <w:sz w:val="24"/>
                <w:szCs w:val="24"/>
              </w:rPr>
            </w:pPr>
            <w:r w:rsidRPr="00802D50">
              <w:rPr>
                <w:rFonts w:ascii="仿宋" w:eastAsia="仿宋" w:hAnsi="仿宋" w:cs="Times New Roman" w:hint="eastAsia"/>
                <w:sz w:val="24"/>
                <w:szCs w:val="24"/>
              </w:rPr>
              <w:t>考核范围为城市建成区</w:t>
            </w:r>
          </w:p>
        </w:tc>
      </w:tr>
      <w:tr w:rsidR="00802D50" w:rsidRPr="00802D50" w:rsidTr="00C23079">
        <w:trPr>
          <w:trHeight w:val="780"/>
          <w:jc w:val="center"/>
        </w:trPr>
        <w:tc>
          <w:tcPr>
            <w:tcW w:w="730" w:type="dxa"/>
            <w:vMerge/>
            <w:vAlign w:val="center"/>
          </w:tcPr>
          <w:p w:rsidR="00802D50" w:rsidRPr="00802D50" w:rsidRDefault="00802D50" w:rsidP="00802D50">
            <w:pPr>
              <w:spacing w:line="300" w:lineRule="exact"/>
              <w:rPr>
                <w:rFonts w:ascii="仿宋" w:eastAsia="仿宋" w:hAnsi="仿宋" w:cs="Times New Roman" w:hint="eastAsia"/>
                <w:b/>
                <w:kern w:val="0"/>
                <w:sz w:val="24"/>
                <w:szCs w:val="24"/>
              </w:rPr>
            </w:pPr>
          </w:p>
        </w:tc>
        <w:tc>
          <w:tcPr>
            <w:tcW w:w="648" w:type="dxa"/>
            <w:vAlign w:val="center"/>
          </w:tcPr>
          <w:p w:rsidR="00802D50" w:rsidRPr="00802D50" w:rsidRDefault="00802D50" w:rsidP="00802D50">
            <w:pPr>
              <w:numPr>
                <w:ilvl w:val="0"/>
                <w:numId w:val="12"/>
              </w:numPr>
              <w:spacing w:line="300" w:lineRule="exact"/>
              <w:jc w:val="center"/>
              <w:rPr>
                <w:rFonts w:ascii="仿宋" w:eastAsia="仿宋" w:hAnsi="仿宋" w:cs="Times New Roman" w:hint="eastAsia"/>
                <w:bCs/>
                <w:kern w:val="0"/>
                <w:sz w:val="24"/>
                <w:szCs w:val="24"/>
              </w:rPr>
            </w:pPr>
          </w:p>
        </w:tc>
        <w:tc>
          <w:tcPr>
            <w:tcW w:w="1906" w:type="dxa"/>
            <w:gridSpan w:val="3"/>
            <w:vAlign w:val="center"/>
          </w:tcPr>
          <w:p w:rsidR="00802D50" w:rsidRPr="00802D50" w:rsidRDefault="00802D50" w:rsidP="00802D50">
            <w:pPr>
              <w:spacing w:line="300" w:lineRule="exact"/>
              <w:rPr>
                <w:rFonts w:ascii="仿宋" w:eastAsia="仿宋" w:hAnsi="仿宋" w:cs="Times New Roman" w:hint="eastAsia"/>
                <w:bCs/>
                <w:kern w:val="0"/>
                <w:sz w:val="24"/>
                <w:szCs w:val="24"/>
              </w:rPr>
            </w:pPr>
            <w:r w:rsidRPr="00802D50">
              <w:rPr>
                <w:rFonts w:ascii="仿宋" w:eastAsia="仿宋" w:hAnsi="仿宋" w:cs="Times New Roman" w:hint="eastAsia"/>
                <w:bCs/>
                <w:kern w:val="0"/>
                <w:sz w:val="24"/>
                <w:szCs w:val="24"/>
              </w:rPr>
              <w:t>城市防护绿地实施率</w:t>
            </w:r>
            <w:r w:rsidRPr="00802D50">
              <w:rPr>
                <w:rFonts w:ascii="仿宋" w:eastAsia="仿宋" w:hAnsi="仿宋" w:cs="仿宋_GB2312" w:hint="eastAsia"/>
                <w:bCs/>
                <w:kern w:val="0"/>
                <w:sz w:val="24"/>
                <w:szCs w:val="24"/>
              </w:rPr>
              <w:t>（</w:t>
            </w:r>
            <w:r w:rsidRPr="00802D50">
              <w:rPr>
                <w:rFonts w:ascii="仿宋" w:eastAsia="仿宋" w:hAnsi="仿宋" w:cs="仿宋_GB2312"/>
                <w:bCs/>
                <w:kern w:val="0"/>
                <w:sz w:val="24"/>
                <w:szCs w:val="24"/>
              </w:rPr>
              <w:t>%</w:t>
            </w:r>
            <w:r w:rsidRPr="00802D50">
              <w:rPr>
                <w:rFonts w:ascii="仿宋" w:eastAsia="仿宋" w:hAnsi="仿宋" w:cs="仿宋_GB2312" w:hint="eastAsia"/>
                <w:bCs/>
                <w:kern w:val="0"/>
                <w:sz w:val="24"/>
                <w:szCs w:val="24"/>
              </w:rPr>
              <w:t>）</w:t>
            </w:r>
          </w:p>
        </w:tc>
        <w:tc>
          <w:tcPr>
            <w:tcW w:w="4536" w:type="dxa"/>
            <w:vAlign w:val="center"/>
          </w:tcPr>
          <w:p w:rsidR="00802D50" w:rsidRPr="00802D50" w:rsidRDefault="00802D50" w:rsidP="00802D50">
            <w:pPr>
              <w:spacing w:line="300" w:lineRule="exact"/>
              <w:rPr>
                <w:rFonts w:ascii="仿宋" w:eastAsia="仿宋" w:hAnsi="仿宋" w:cs="Times New Roman" w:hint="eastAsia"/>
                <w:sz w:val="24"/>
                <w:szCs w:val="24"/>
              </w:rPr>
            </w:pPr>
            <w:r w:rsidRPr="00802D50">
              <w:rPr>
                <w:rFonts w:ascii="仿宋" w:eastAsia="仿宋" w:hAnsi="仿宋" w:cs="Times New Roman" w:hint="eastAsia"/>
                <w:bCs/>
                <w:sz w:val="24"/>
                <w:szCs w:val="24"/>
              </w:rPr>
              <w:t>≥</w:t>
            </w:r>
            <w:r w:rsidRPr="00802D50">
              <w:rPr>
                <w:rFonts w:ascii="仿宋" w:eastAsia="仿宋" w:hAnsi="仿宋" w:cs="Times New Roman"/>
                <w:bCs/>
                <w:sz w:val="24"/>
                <w:szCs w:val="24"/>
              </w:rPr>
              <w:t>90%</w:t>
            </w:r>
          </w:p>
        </w:tc>
        <w:tc>
          <w:tcPr>
            <w:tcW w:w="1293" w:type="dxa"/>
            <w:vAlign w:val="center"/>
          </w:tcPr>
          <w:p w:rsidR="00802D50" w:rsidRPr="00802D50" w:rsidRDefault="00802D50" w:rsidP="00802D50">
            <w:pPr>
              <w:spacing w:line="300" w:lineRule="exact"/>
              <w:rPr>
                <w:rFonts w:ascii="仿宋" w:eastAsia="仿宋" w:hAnsi="仿宋" w:cs="Times New Roman" w:hint="eastAsia"/>
                <w:sz w:val="24"/>
                <w:szCs w:val="24"/>
              </w:rPr>
            </w:pPr>
            <w:r w:rsidRPr="00802D50">
              <w:rPr>
                <w:rFonts w:ascii="仿宋" w:eastAsia="仿宋" w:hAnsi="仿宋" w:cs="Times New Roman" w:hint="eastAsia"/>
                <w:sz w:val="24"/>
                <w:szCs w:val="24"/>
              </w:rPr>
              <w:t>考核范围为城市建成区</w:t>
            </w:r>
          </w:p>
        </w:tc>
      </w:tr>
      <w:tr w:rsidR="00802D50" w:rsidRPr="00802D50" w:rsidTr="00C23079">
        <w:trPr>
          <w:trHeight w:val="765"/>
          <w:jc w:val="center"/>
        </w:trPr>
        <w:tc>
          <w:tcPr>
            <w:tcW w:w="730" w:type="dxa"/>
            <w:vMerge w:val="restart"/>
            <w:vAlign w:val="center"/>
          </w:tcPr>
          <w:p w:rsidR="00802D50" w:rsidRPr="00802D50" w:rsidRDefault="00802D50" w:rsidP="00802D50">
            <w:pPr>
              <w:spacing w:line="300" w:lineRule="exact"/>
              <w:rPr>
                <w:rFonts w:ascii="仿宋" w:eastAsia="仿宋" w:hAnsi="仿宋" w:cs="Times New Roman" w:hint="eastAsia"/>
                <w:b/>
                <w:kern w:val="0"/>
                <w:sz w:val="24"/>
                <w:szCs w:val="24"/>
              </w:rPr>
            </w:pPr>
            <w:r w:rsidRPr="00802D50">
              <w:rPr>
                <w:rFonts w:ascii="仿宋" w:eastAsia="仿宋" w:hAnsi="仿宋" w:cs="Times New Roman" w:hint="eastAsia"/>
                <w:b/>
                <w:kern w:val="0"/>
                <w:sz w:val="24"/>
                <w:szCs w:val="24"/>
              </w:rPr>
              <w:t>三、建设管控</w:t>
            </w:r>
            <w:r w:rsidRPr="00802D50">
              <w:rPr>
                <w:rFonts w:ascii="仿宋" w:eastAsia="仿宋" w:hAnsi="仿宋" w:cs="Times New Roman"/>
                <w:b/>
                <w:kern w:val="0"/>
                <w:sz w:val="24"/>
                <w:szCs w:val="24"/>
              </w:rPr>
              <w:t>(</w:t>
            </w:r>
            <w:r w:rsidRPr="00802D50">
              <w:rPr>
                <w:rFonts w:ascii="仿宋" w:eastAsia="仿宋" w:hAnsi="仿宋" w:cs="Times New Roman" w:hint="eastAsia"/>
                <w:b/>
                <w:kern w:val="0"/>
                <w:sz w:val="24"/>
                <w:szCs w:val="24"/>
              </w:rPr>
              <w:t>8</w:t>
            </w:r>
            <w:r w:rsidRPr="00802D50">
              <w:rPr>
                <w:rFonts w:ascii="仿宋" w:eastAsia="仿宋" w:hAnsi="仿宋" w:cs="Times New Roman"/>
                <w:b/>
                <w:kern w:val="0"/>
                <w:sz w:val="24"/>
                <w:szCs w:val="24"/>
              </w:rPr>
              <w:t>)</w:t>
            </w:r>
          </w:p>
        </w:tc>
        <w:tc>
          <w:tcPr>
            <w:tcW w:w="648" w:type="dxa"/>
            <w:vAlign w:val="center"/>
          </w:tcPr>
          <w:p w:rsidR="00802D50" w:rsidRPr="00802D50" w:rsidRDefault="00802D50" w:rsidP="00802D50">
            <w:pPr>
              <w:numPr>
                <w:ilvl w:val="0"/>
                <w:numId w:val="12"/>
              </w:numPr>
              <w:spacing w:line="300" w:lineRule="exact"/>
              <w:jc w:val="center"/>
              <w:rPr>
                <w:rFonts w:ascii="仿宋" w:eastAsia="仿宋" w:hAnsi="仿宋" w:cs="Times New Roman" w:hint="eastAsia"/>
                <w:bCs/>
                <w:kern w:val="0"/>
                <w:sz w:val="24"/>
                <w:szCs w:val="24"/>
              </w:rPr>
            </w:pPr>
          </w:p>
        </w:tc>
        <w:tc>
          <w:tcPr>
            <w:tcW w:w="1906" w:type="dxa"/>
            <w:gridSpan w:val="3"/>
            <w:vAlign w:val="center"/>
          </w:tcPr>
          <w:p w:rsidR="00802D50" w:rsidRPr="00802D50" w:rsidRDefault="00802D50" w:rsidP="00802D50">
            <w:pPr>
              <w:spacing w:line="300" w:lineRule="exact"/>
              <w:rPr>
                <w:rFonts w:ascii="仿宋" w:eastAsia="仿宋" w:hAnsi="仿宋" w:cs="Times New Roman" w:hint="eastAsia"/>
                <w:bCs/>
                <w:kern w:val="0"/>
                <w:sz w:val="24"/>
                <w:szCs w:val="24"/>
              </w:rPr>
            </w:pPr>
            <w:r w:rsidRPr="00802D50">
              <w:rPr>
                <w:rFonts w:ascii="仿宋" w:eastAsia="仿宋" w:hAnsi="仿宋" w:cs="Times New Roman" w:hint="eastAsia"/>
                <w:kern w:val="0"/>
                <w:sz w:val="24"/>
                <w:szCs w:val="24"/>
              </w:rPr>
              <w:t>城市园林绿化建设综合评价值</w:t>
            </w:r>
          </w:p>
        </w:tc>
        <w:tc>
          <w:tcPr>
            <w:tcW w:w="4536" w:type="dxa"/>
            <w:vAlign w:val="center"/>
          </w:tcPr>
          <w:p w:rsidR="00802D50" w:rsidRPr="00802D50" w:rsidRDefault="00802D50" w:rsidP="00802D50">
            <w:pPr>
              <w:spacing w:line="300" w:lineRule="exact"/>
              <w:rPr>
                <w:rFonts w:ascii="仿宋" w:eastAsia="仿宋" w:hAnsi="仿宋" w:cs="Times New Roman" w:hint="eastAsia"/>
                <w:bCs/>
                <w:kern w:val="0"/>
                <w:sz w:val="24"/>
                <w:szCs w:val="24"/>
              </w:rPr>
            </w:pPr>
            <w:r w:rsidRPr="00802D50">
              <w:rPr>
                <w:rFonts w:ascii="仿宋" w:eastAsia="仿宋" w:hAnsi="仿宋" w:cs="Times New Roman" w:hint="eastAsia"/>
                <w:kern w:val="0"/>
                <w:sz w:val="24"/>
                <w:szCs w:val="24"/>
              </w:rPr>
              <w:t>≥</w:t>
            </w:r>
            <w:r w:rsidRPr="00802D50">
              <w:rPr>
                <w:rFonts w:ascii="仿宋" w:eastAsia="仿宋" w:hAnsi="仿宋" w:cs="Times New Roman"/>
                <w:kern w:val="0"/>
                <w:sz w:val="24"/>
                <w:szCs w:val="24"/>
              </w:rPr>
              <w:t>8.00</w:t>
            </w:r>
          </w:p>
        </w:tc>
        <w:tc>
          <w:tcPr>
            <w:tcW w:w="1293" w:type="dxa"/>
            <w:vAlign w:val="center"/>
          </w:tcPr>
          <w:p w:rsidR="00802D50" w:rsidRPr="00802D50" w:rsidRDefault="00802D50" w:rsidP="00802D50">
            <w:pPr>
              <w:spacing w:line="300" w:lineRule="exact"/>
              <w:rPr>
                <w:rFonts w:ascii="仿宋" w:eastAsia="仿宋" w:hAnsi="仿宋" w:cs="Times New Roman" w:hint="eastAsia"/>
                <w:sz w:val="24"/>
                <w:szCs w:val="24"/>
              </w:rPr>
            </w:pPr>
          </w:p>
        </w:tc>
      </w:tr>
      <w:tr w:rsidR="00802D50" w:rsidRPr="00802D50" w:rsidTr="00C23079">
        <w:trPr>
          <w:trHeight w:val="670"/>
          <w:jc w:val="center"/>
        </w:trPr>
        <w:tc>
          <w:tcPr>
            <w:tcW w:w="730" w:type="dxa"/>
            <w:vMerge/>
            <w:vAlign w:val="center"/>
          </w:tcPr>
          <w:p w:rsidR="00802D50" w:rsidRPr="00802D50" w:rsidRDefault="00802D50" w:rsidP="00802D50">
            <w:pPr>
              <w:spacing w:line="300" w:lineRule="exact"/>
              <w:rPr>
                <w:rFonts w:ascii="仿宋" w:eastAsia="仿宋" w:hAnsi="仿宋" w:cs="Times New Roman" w:hint="eastAsia"/>
                <w:kern w:val="0"/>
                <w:sz w:val="24"/>
                <w:szCs w:val="24"/>
              </w:rPr>
            </w:pPr>
          </w:p>
        </w:tc>
        <w:tc>
          <w:tcPr>
            <w:tcW w:w="648" w:type="dxa"/>
            <w:vAlign w:val="center"/>
          </w:tcPr>
          <w:p w:rsidR="00802D50" w:rsidRPr="00802D50" w:rsidRDefault="00802D50" w:rsidP="00802D50">
            <w:pPr>
              <w:numPr>
                <w:ilvl w:val="0"/>
                <w:numId w:val="12"/>
              </w:numPr>
              <w:spacing w:line="300" w:lineRule="exact"/>
              <w:jc w:val="center"/>
              <w:rPr>
                <w:rFonts w:ascii="仿宋" w:eastAsia="仿宋" w:hAnsi="仿宋" w:cs="Times New Roman" w:hint="eastAsia"/>
                <w:bCs/>
                <w:kern w:val="0"/>
                <w:sz w:val="24"/>
                <w:szCs w:val="24"/>
              </w:rPr>
            </w:pPr>
          </w:p>
        </w:tc>
        <w:tc>
          <w:tcPr>
            <w:tcW w:w="1906" w:type="dxa"/>
            <w:gridSpan w:val="3"/>
            <w:vAlign w:val="center"/>
          </w:tcPr>
          <w:p w:rsidR="00802D50" w:rsidRPr="00802D50" w:rsidRDefault="00802D50" w:rsidP="00802D50">
            <w:pPr>
              <w:spacing w:line="300" w:lineRule="exact"/>
              <w:rPr>
                <w:rFonts w:ascii="仿宋" w:eastAsia="仿宋" w:hAnsi="仿宋" w:cs="Times New Roman" w:hint="eastAsia"/>
                <w:bCs/>
                <w:kern w:val="0"/>
                <w:sz w:val="24"/>
                <w:szCs w:val="24"/>
              </w:rPr>
            </w:pPr>
            <w:r w:rsidRPr="00802D50">
              <w:rPr>
                <w:rFonts w:ascii="仿宋" w:eastAsia="仿宋" w:hAnsi="仿宋" w:cs="Times New Roman" w:hint="eastAsia"/>
                <w:bCs/>
                <w:kern w:val="0"/>
                <w:sz w:val="24"/>
                <w:szCs w:val="24"/>
              </w:rPr>
              <w:t>公园规范化管理</w:t>
            </w:r>
          </w:p>
        </w:tc>
        <w:tc>
          <w:tcPr>
            <w:tcW w:w="4536" w:type="dxa"/>
            <w:vAlign w:val="center"/>
          </w:tcPr>
          <w:p w:rsidR="00802D50" w:rsidRPr="00802D50" w:rsidRDefault="00802D50" w:rsidP="00802D50">
            <w:pPr>
              <w:spacing w:line="300" w:lineRule="exact"/>
              <w:rPr>
                <w:rFonts w:ascii="仿宋" w:eastAsia="仿宋" w:hAnsi="仿宋" w:cs="Times New Roman" w:hint="eastAsia"/>
                <w:sz w:val="24"/>
                <w:szCs w:val="24"/>
              </w:rPr>
            </w:pPr>
            <w:r w:rsidRPr="00802D50">
              <w:rPr>
                <w:rFonts w:ascii="仿宋" w:eastAsia="仿宋" w:hAnsi="仿宋" w:cs="Times New Roman" w:hint="eastAsia"/>
                <w:sz w:val="24"/>
                <w:szCs w:val="24"/>
              </w:rPr>
              <w:t>①公园管理符合公园管理条例等相关管理规定；</w:t>
            </w:r>
          </w:p>
          <w:p w:rsidR="00802D50" w:rsidRPr="00802D50" w:rsidRDefault="00802D50" w:rsidP="00802D50">
            <w:pPr>
              <w:spacing w:line="300" w:lineRule="exact"/>
              <w:rPr>
                <w:rFonts w:ascii="仿宋" w:eastAsia="仿宋" w:hAnsi="仿宋" w:cs="Times New Roman" w:hint="eastAsia"/>
                <w:sz w:val="24"/>
                <w:szCs w:val="24"/>
              </w:rPr>
            </w:pPr>
            <w:r w:rsidRPr="00802D50">
              <w:rPr>
                <w:rFonts w:ascii="仿宋" w:eastAsia="仿宋" w:hAnsi="仿宋" w:cs="Times New Roman" w:hint="eastAsia"/>
                <w:sz w:val="24"/>
                <w:szCs w:val="24"/>
              </w:rPr>
              <w:t>②编制近3年（含申报年）城市公园建设计划并严格实施；</w:t>
            </w:r>
          </w:p>
          <w:p w:rsidR="00802D50" w:rsidRPr="00802D50" w:rsidRDefault="00802D50" w:rsidP="00802D50">
            <w:pPr>
              <w:spacing w:line="300" w:lineRule="exact"/>
              <w:jc w:val="left"/>
              <w:rPr>
                <w:rFonts w:ascii="仿宋" w:eastAsia="仿宋" w:hAnsi="仿宋" w:cs="Times New Roman" w:hint="eastAsia"/>
                <w:sz w:val="24"/>
                <w:szCs w:val="24"/>
              </w:rPr>
            </w:pPr>
            <w:r w:rsidRPr="00802D50">
              <w:rPr>
                <w:rFonts w:ascii="仿宋" w:eastAsia="仿宋" w:hAnsi="仿宋" w:cs="Times New Roman" w:hint="eastAsia"/>
                <w:sz w:val="24"/>
                <w:szCs w:val="24"/>
              </w:rPr>
              <w:t>③公园设计符合《公园设计规范》等相关标准规范要求；</w:t>
            </w:r>
          </w:p>
          <w:p w:rsidR="00802D50" w:rsidRPr="00802D50" w:rsidRDefault="00802D50" w:rsidP="00802D50">
            <w:pPr>
              <w:spacing w:line="300" w:lineRule="exact"/>
              <w:rPr>
                <w:rFonts w:ascii="仿宋" w:eastAsia="仿宋" w:hAnsi="仿宋" w:cs="Times New Roman" w:hint="eastAsia"/>
                <w:sz w:val="24"/>
                <w:szCs w:val="24"/>
              </w:rPr>
            </w:pPr>
            <w:r w:rsidRPr="00802D50">
              <w:rPr>
                <w:rFonts w:ascii="仿宋" w:eastAsia="仿宋" w:hAnsi="仿宋" w:cs="Times New Roman" w:hint="eastAsia"/>
                <w:sz w:val="24"/>
                <w:szCs w:val="24"/>
              </w:rPr>
              <w:t>④对国家重点公园、历史名园等城市重要公园实行永久性保护；</w:t>
            </w:r>
          </w:p>
          <w:p w:rsidR="00802D50" w:rsidRPr="00802D50" w:rsidRDefault="00802D50" w:rsidP="00802D50">
            <w:pPr>
              <w:spacing w:line="300" w:lineRule="exact"/>
              <w:rPr>
                <w:rFonts w:ascii="仿宋" w:eastAsia="仿宋" w:hAnsi="仿宋" w:cs="Times New Roman" w:hint="eastAsia"/>
                <w:bCs/>
                <w:kern w:val="0"/>
                <w:sz w:val="24"/>
                <w:szCs w:val="24"/>
              </w:rPr>
            </w:pPr>
            <w:r w:rsidRPr="00802D50">
              <w:rPr>
                <w:rFonts w:ascii="仿宋" w:eastAsia="仿宋" w:hAnsi="仿宋" w:cs="Times New Roman" w:hint="eastAsia"/>
                <w:bCs/>
                <w:kern w:val="0"/>
                <w:sz w:val="24"/>
                <w:szCs w:val="24"/>
              </w:rPr>
              <w:t>⑤</w:t>
            </w:r>
            <w:r w:rsidRPr="00802D50">
              <w:rPr>
                <w:rFonts w:ascii="仿宋" w:eastAsia="仿宋" w:hAnsi="仿宋" w:cs="Times New Roman" w:hint="eastAsia"/>
                <w:sz w:val="24"/>
                <w:szCs w:val="24"/>
              </w:rPr>
              <w:t>公园配套服务设施经营管理符合《城市公园配套服务项目经营管理暂行办法》等要求，保障公园的公益属性。</w:t>
            </w:r>
          </w:p>
        </w:tc>
        <w:tc>
          <w:tcPr>
            <w:tcW w:w="1293" w:type="dxa"/>
            <w:vAlign w:val="center"/>
          </w:tcPr>
          <w:p w:rsidR="00802D50" w:rsidRPr="00802D50" w:rsidRDefault="00802D50" w:rsidP="00802D50">
            <w:pPr>
              <w:spacing w:line="300" w:lineRule="exact"/>
              <w:rPr>
                <w:rFonts w:ascii="仿宋" w:eastAsia="仿宋" w:hAnsi="仿宋" w:cs="Times New Roman" w:hint="eastAsia"/>
                <w:sz w:val="24"/>
                <w:szCs w:val="24"/>
              </w:rPr>
            </w:pPr>
          </w:p>
        </w:tc>
      </w:tr>
      <w:tr w:rsidR="00802D50" w:rsidRPr="00802D50" w:rsidTr="00C23079">
        <w:trPr>
          <w:trHeight w:val="670"/>
          <w:jc w:val="center"/>
        </w:trPr>
        <w:tc>
          <w:tcPr>
            <w:tcW w:w="730" w:type="dxa"/>
            <w:vMerge/>
            <w:vAlign w:val="center"/>
          </w:tcPr>
          <w:p w:rsidR="00802D50" w:rsidRPr="00802D50" w:rsidRDefault="00802D50" w:rsidP="00802D50">
            <w:pPr>
              <w:spacing w:line="300" w:lineRule="exact"/>
              <w:rPr>
                <w:rFonts w:ascii="仿宋" w:eastAsia="仿宋" w:hAnsi="仿宋" w:cs="Times New Roman" w:hint="eastAsia"/>
                <w:kern w:val="0"/>
                <w:sz w:val="24"/>
                <w:szCs w:val="24"/>
              </w:rPr>
            </w:pPr>
          </w:p>
        </w:tc>
        <w:tc>
          <w:tcPr>
            <w:tcW w:w="648" w:type="dxa"/>
            <w:vAlign w:val="center"/>
          </w:tcPr>
          <w:p w:rsidR="00802D50" w:rsidRPr="00802D50" w:rsidRDefault="00802D50" w:rsidP="00802D50">
            <w:pPr>
              <w:numPr>
                <w:ilvl w:val="0"/>
                <w:numId w:val="12"/>
              </w:numPr>
              <w:spacing w:line="300" w:lineRule="exact"/>
              <w:jc w:val="center"/>
              <w:rPr>
                <w:rFonts w:ascii="仿宋" w:eastAsia="仿宋" w:hAnsi="仿宋" w:cs="Times New Roman"/>
                <w:bCs/>
                <w:kern w:val="0"/>
                <w:sz w:val="24"/>
                <w:szCs w:val="24"/>
              </w:rPr>
            </w:pPr>
          </w:p>
        </w:tc>
        <w:tc>
          <w:tcPr>
            <w:tcW w:w="1899" w:type="dxa"/>
            <w:gridSpan w:val="2"/>
            <w:vAlign w:val="center"/>
          </w:tcPr>
          <w:p w:rsidR="00802D50" w:rsidRPr="00802D50" w:rsidRDefault="00802D50" w:rsidP="00802D50">
            <w:pPr>
              <w:spacing w:line="300" w:lineRule="exact"/>
              <w:rPr>
                <w:rFonts w:ascii="仿宋" w:eastAsia="仿宋" w:hAnsi="仿宋" w:cs="Times New Roman" w:hint="eastAsia"/>
                <w:bCs/>
                <w:kern w:val="0"/>
                <w:sz w:val="24"/>
                <w:szCs w:val="24"/>
              </w:rPr>
            </w:pPr>
            <w:r w:rsidRPr="00802D50">
              <w:rPr>
                <w:rFonts w:ascii="仿宋" w:eastAsia="仿宋" w:hAnsi="仿宋" w:cs="Times New Roman" w:hint="eastAsia"/>
                <w:bCs/>
                <w:kern w:val="0"/>
                <w:sz w:val="24"/>
                <w:szCs w:val="24"/>
              </w:rPr>
              <w:t>公园免费开放率（%）</w:t>
            </w:r>
          </w:p>
        </w:tc>
        <w:tc>
          <w:tcPr>
            <w:tcW w:w="4543" w:type="dxa"/>
            <w:gridSpan w:val="2"/>
            <w:vAlign w:val="center"/>
          </w:tcPr>
          <w:p w:rsidR="00802D50" w:rsidRPr="00802D50" w:rsidRDefault="00802D50" w:rsidP="00802D50">
            <w:pPr>
              <w:spacing w:line="300" w:lineRule="exact"/>
              <w:rPr>
                <w:rFonts w:ascii="仿宋" w:eastAsia="仿宋" w:hAnsi="仿宋" w:cs="Times New Roman" w:hint="eastAsia"/>
                <w:sz w:val="24"/>
                <w:szCs w:val="24"/>
              </w:rPr>
            </w:pPr>
            <w:r w:rsidRPr="00802D50">
              <w:rPr>
                <w:rFonts w:ascii="仿宋" w:eastAsia="仿宋" w:hAnsi="仿宋" w:cs="Times New Roman" w:hint="eastAsia"/>
                <w:sz w:val="24"/>
                <w:szCs w:val="24"/>
              </w:rPr>
              <w:t>≥95%</w:t>
            </w:r>
          </w:p>
        </w:tc>
        <w:tc>
          <w:tcPr>
            <w:tcW w:w="1293" w:type="dxa"/>
            <w:vAlign w:val="center"/>
          </w:tcPr>
          <w:p w:rsidR="00802D50" w:rsidRPr="00802D50" w:rsidRDefault="00802D50" w:rsidP="00802D50">
            <w:pPr>
              <w:spacing w:line="300" w:lineRule="exact"/>
              <w:rPr>
                <w:rFonts w:ascii="仿宋" w:eastAsia="仿宋" w:hAnsi="仿宋" w:cs="Times New Roman"/>
                <w:kern w:val="0"/>
                <w:sz w:val="24"/>
                <w:szCs w:val="24"/>
              </w:rPr>
            </w:pPr>
            <w:r w:rsidRPr="00802D50">
              <w:rPr>
                <w:rFonts w:ascii="仿宋" w:eastAsia="仿宋" w:hAnsi="仿宋" w:cs="Times New Roman" w:hint="eastAsia"/>
                <w:sz w:val="24"/>
                <w:szCs w:val="24"/>
              </w:rPr>
              <w:t>考核范围为城市建成区</w:t>
            </w:r>
          </w:p>
        </w:tc>
      </w:tr>
      <w:tr w:rsidR="00802D50" w:rsidRPr="00802D50" w:rsidTr="00C23079">
        <w:trPr>
          <w:trHeight w:val="3077"/>
          <w:jc w:val="center"/>
        </w:trPr>
        <w:tc>
          <w:tcPr>
            <w:tcW w:w="730" w:type="dxa"/>
            <w:vMerge/>
          </w:tcPr>
          <w:p w:rsidR="00802D50" w:rsidRPr="00802D50" w:rsidRDefault="00802D50" w:rsidP="00802D50">
            <w:pPr>
              <w:spacing w:line="300" w:lineRule="exact"/>
              <w:rPr>
                <w:rFonts w:ascii="仿宋" w:eastAsia="仿宋" w:hAnsi="仿宋" w:cs="Times New Roman" w:hint="eastAsia"/>
                <w:kern w:val="0"/>
                <w:sz w:val="24"/>
                <w:szCs w:val="24"/>
              </w:rPr>
            </w:pPr>
          </w:p>
        </w:tc>
        <w:tc>
          <w:tcPr>
            <w:tcW w:w="648" w:type="dxa"/>
            <w:vAlign w:val="center"/>
          </w:tcPr>
          <w:p w:rsidR="00802D50" w:rsidRPr="00802D50" w:rsidRDefault="00802D50" w:rsidP="00802D50">
            <w:pPr>
              <w:numPr>
                <w:ilvl w:val="0"/>
                <w:numId w:val="12"/>
              </w:numPr>
              <w:spacing w:line="300" w:lineRule="exact"/>
              <w:jc w:val="center"/>
              <w:rPr>
                <w:rFonts w:ascii="仿宋" w:eastAsia="仿宋" w:hAnsi="仿宋" w:cs="Times New Roman" w:hint="eastAsia"/>
                <w:bCs/>
                <w:kern w:val="0"/>
                <w:sz w:val="24"/>
                <w:szCs w:val="24"/>
              </w:rPr>
            </w:pPr>
          </w:p>
        </w:tc>
        <w:tc>
          <w:tcPr>
            <w:tcW w:w="1906" w:type="dxa"/>
            <w:gridSpan w:val="3"/>
            <w:vAlign w:val="center"/>
          </w:tcPr>
          <w:p w:rsidR="00802D50" w:rsidRPr="00802D50" w:rsidRDefault="00802D50" w:rsidP="00802D50">
            <w:pPr>
              <w:spacing w:line="300" w:lineRule="exact"/>
              <w:jc w:val="left"/>
              <w:rPr>
                <w:rFonts w:ascii="仿宋" w:eastAsia="仿宋" w:hAnsi="仿宋" w:cs="Times New Roman" w:hint="eastAsia"/>
                <w:kern w:val="0"/>
                <w:sz w:val="24"/>
                <w:szCs w:val="24"/>
              </w:rPr>
            </w:pPr>
            <w:r w:rsidRPr="00802D50">
              <w:rPr>
                <w:rFonts w:ascii="仿宋" w:eastAsia="仿宋" w:hAnsi="仿宋" w:cs="Times New Roman" w:hint="eastAsia"/>
                <w:kern w:val="0"/>
                <w:sz w:val="24"/>
                <w:szCs w:val="24"/>
              </w:rPr>
              <w:t>城市绿</w:t>
            </w:r>
            <w:proofErr w:type="gramStart"/>
            <w:r w:rsidRPr="00802D50">
              <w:rPr>
                <w:rFonts w:ascii="仿宋" w:eastAsia="仿宋" w:hAnsi="仿宋" w:cs="Times New Roman" w:hint="eastAsia"/>
                <w:kern w:val="0"/>
                <w:sz w:val="24"/>
                <w:szCs w:val="24"/>
              </w:rPr>
              <w:t>道规划</w:t>
            </w:r>
            <w:proofErr w:type="gramEnd"/>
            <w:r w:rsidRPr="00802D50">
              <w:rPr>
                <w:rFonts w:ascii="仿宋" w:eastAsia="仿宋" w:hAnsi="仿宋" w:cs="Times New Roman" w:hint="eastAsia"/>
                <w:kern w:val="0"/>
                <w:sz w:val="24"/>
                <w:szCs w:val="24"/>
              </w:rPr>
              <w:t>建设</w:t>
            </w:r>
          </w:p>
          <w:p w:rsidR="00802D50" w:rsidRPr="00802D50" w:rsidRDefault="00802D50" w:rsidP="00802D50">
            <w:pPr>
              <w:spacing w:line="300" w:lineRule="exact"/>
              <w:rPr>
                <w:rFonts w:ascii="仿宋" w:eastAsia="仿宋" w:hAnsi="仿宋" w:cs="Times New Roman" w:hint="eastAsia"/>
                <w:bCs/>
                <w:kern w:val="0"/>
                <w:sz w:val="24"/>
                <w:szCs w:val="24"/>
              </w:rPr>
            </w:pPr>
          </w:p>
        </w:tc>
        <w:tc>
          <w:tcPr>
            <w:tcW w:w="4536" w:type="dxa"/>
          </w:tcPr>
          <w:p w:rsidR="00802D50" w:rsidRPr="00802D50" w:rsidRDefault="00802D50" w:rsidP="00802D50">
            <w:pPr>
              <w:spacing w:line="300" w:lineRule="exact"/>
              <w:rPr>
                <w:rFonts w:ascii="仿宋" w:eastAsia="仿宋" w:hAnsi="仿宋" w:cs="Times New Roman" w:hint="eastAsia"/>
                <w:sz w:val="24"/>
                <w:szCs w:val="24"/>
              </w:rPr>
            </w:pPr>
            <w:r w:rsidRPr="00802D50">
              <w:rPr>
                <w:rFonts w:ascii="仿宋" w:eastAsia="仿宋" w:hAnsi="仿宋" w:cs="Times New Roman" w:hint="eastAsia"/>
                <w:kern w:val="0"/>
                <w:sz w:val="24"/>
                <w:szCs w:val="24"/>
              </w:rPr>
              <w:t>①</w:t>
            </w:r>
            <w:r w:rsidRPr="00802D50">
              <w:rPr>
                <w:rFonts w:ascii="仿宋" w:eastAsia="仿宋" w:hAnsi="仿宋" w:cs="Times New Roman" w:hint="eastAsia"/>
                <w:sz w:val="24"/>
                <w:szCs w:val="24"/>
              </w:rPr>
              <w:t>编制城市绿</w:t>
            </w:r>
            <w:proofErr w:type="gramStart"/>
            <w:r w:rsidRPr="00802D50">
              <w:rPr>
                <w:rFonts w:ascii="仿宋" w:eastAsia="仿宋" w:hAnsi="仿宋" w:cs="Times New Roman" w:hint="eastAsia"/>
                <w:sz w:val="24"/>
                <w:szCs w:val="24"/>
              </w:rPr>
              <w:t>道建设</w:t>
            </w:r>
            <w:proofErr w:type="gramEnd"/>
            <w:r w:rsidRPr="00802D50">
              <w:rPr>
                <w:rFonts w:ascii="仿宋" w:eastAsia="仿宋" w:hAnsi="仿宋" w:cs="Times New Roman" w:hint="eastAsia"/>
                <w:sz w:val="24"/>
                <w:szCs w:val="24"/>
              </w:rPr>
              <w:t>规划，以绿道串联城乡绿色资源，与公交、步行及自行车交通系统相衔接，为市民提供亲近自然、游憩健身、绿色出行的场所和途径。通过绿</w:t>
            </w:r>
            <w:proofErr w:type="gramStart"/>
            <w:r w:rsidRPr="00802D50">
              <w:rPr>
                <w:rFonts w:ascii="仿宋" w:eastAsia="仿宋" w:hAnsi="仿宋" w:cs="Times New Roman" w:hint="eastAsia"/>
                <w:sz w:val="24"/>
                <w:szCs w:val="24"/>
              </w:rPr>
              <w:t>道合理</w:t>
            </w:r>
            <w:proofErr w:type="gramEnd"/>
            <w:r w:rsidRPr="00802D50">
              <w:rPr>
                <w:rFonts w:ascii="仿宋" w:eastAsia="仿宋" w:hAnsi="仿宋" w:cs="Times New Roman" w:hint="eastAsia"/>
                <w:sz w:val="24"/>
                <w:szCs w:val="24"/>
              </w:rPr>
              <w:t>连接城乡居民点、公共空间及历史文化节点，科学保护和利用文化遗产、历史遗存等；</w:t>
            </w:r>
          </w:p>
          <w:p w:rsidR="00802D50" w:rsidRPr="00802D50" w:rsidRDefault="00802D50" w:rsidP="00802D50">
            <w:pPr>
              <w:spacing w:line="300" w:lineRule="exact"/>
              <w:jc w:val="left"/>
              <w:rPr>
                <w:rFonts w:ascii="仿宋" w:eastAsia="仿宋" w:hAnsi="仿宋" w:cs="Times New Roman" w:hint="eastAsia"/>
                <w:sz w:val="24"/>
                <w:szCs w:val="24"/>
              </w:rPr>
            </w:pPr>
            <w:r w:rsidRPr="00802D50">
              <w:rPr>
                <w:rFonts w:ascii="仿宋" w:eastAsia="仿宋" w:hAnsi="仿宋" w:cs="Times New Roman" w:hint="eastAsia"/>
                <w:sz w:val="24"/>
                <w:szCs w:val="24"/>
              </w:rPr>
              <w:t>②绿</w:t>
            </w:r>
            <w:proofErr w:type="gramStart"/>
            <w:r w:rsidRPr="00802D50">
              <w:rPr>
                <w:rFonts w:ascii="仿宋" w:eastAsia="仿宋" w:hAnsi="仿宋" w:cs="Times New Roman" w:hint="eastAsia"/>
                <w:sz w:val="24"/>
                <w:szCs w:val="24"/>
              </w:rPr>
              <w:t>道建设</w:t>
            </w:r>
            <w:proofErr w:type="gramEnd"/>
            <w:r w:rsidRPr="00802D50">
              <w:rPr>
                <w:rFonts w:ascii="仿宋" w:eastAsia="仿宋" w:hAnsi="仿宋" w:cs="Times New Roman" w:hint="eastAsia"/>
                <w:sz w:val="24"/>
                <w:szCs w:val="24"/>
              </w:rPr>
              <w:t>符合《绿道规划设计导则》等相关标准规范要求；</w:t>
            </w:r>
          </w:p>
          <w:p w:rsidR="00802D50" w:rsidRPr="00802D50" w:rsidRDefault="00802D50" w:rsidP="00802D50">
            <w:pPr>
              <w:spacing w:line="300" w:lineRule="exact"/>
              <w:rPr>
                <w:rFonts w:ascii="仿宋" w:eastAsia="仿宋" w:hAnsi="仿宋" w:cs="Times New Roman" w:hint="eastAsia"/>
                <w:sz w:val="24"/>
                <w:szCs w:val="24"/>
              </w:rPr>
            </w:pPr>
            <w:r w:rsidRPr="00802D50">
              <w:rPr>
                <w:rFonts w:ascii="仿宋" w:eastAsia="仿宋" w:hAnsi="仿宋" w:cs="Times New Roman" w:hint="eastAsia"/>
                <w:sz w:val="24"/>
                <w:szCs w:val="24"/>
              </w:rPr>
              <w:t>③绿道及配套设施维护管理良好。</w:t>
            </w:r>
          </w:p>
        </w:tc>
        <w:tc>
          <w:tcPr>
            <w:tcW w:w="1293" w:type="dxa"/>
            <w:vAlign w:val="center"/>
          </w:tcPr>
          <w:p w:rsidR="00802D50" w:rsidRPr="00802D50" w:rsidRDefault="00802D50" w:rsidP="00802D50">
            <w:pPr>
              <w:spacing w:line="300" w:lineRule="exact"/>
              <w:rPr>
                <w:rFonts w:ascii="仿宋" w:eastAsia="仿宋" w:hAnsi="仿宋" w:cs="Times New Roman" w:hint="eastAsia"/>
                <w:sz w:val="24"/>
                <w:szCs w:val="24"/>
              </w:rPr>
            </w:pPr>
          </w:p>
        </w:tc>
      </w:tr>
      <w:tr w:rsidR="00802D50" w:rsidRPr="00802D50" w:rsidTr="00C23079">
        <w:trPr>
          <w:trHeight w:val="474"/>
          <w:jc w:val="center"/>
        </w:trPr>
        <w:tc>
          <w:tcPr>
            <w:tcW w:w="730" w:type="dxa"/>
            <w:vMerge/>
            <w:vAlign w:val="center"/>
          </w:tcPr>
          <w:p w:rsidR="00802D50" w:rsidRPr="00802D50" w:rsidRDefault="00802D50" w:rsidP="00802D50">
            <w:pPr>
              <w:spacing w:line="300" w:lineRule="exact"/>
              <w:rPr>
                <w:rFonts w:ascii="仿宋" w:eastAsia="仿宋" w:hAnsi="仿宋" w:cs="Times New Roman" w:hint="eastAsia"/>
                <w:kern w:val="0"/>
                <w:sz w:val="24"/>
                <w:szCs w:val="24"/>
              </w:rPr>
            </w:pPr>
          </w:p>
        </w:tc>
        <w:tc>
          <w:tcPr>
            <w:tcW w:w="648" w:type="dxa"/>
            <w:vAlign w:val="center"/>
          </w:tcPr>
          <w:p w:rsidR="00802D50" w:rsidRPr="00802D50" w:rsidRDefault="00802D50" w:rsidP="00802D50">
            <w:pPr>
              <w:numPr>
                <w:ilvl w:val="0"/>
                <w:numId w:val="12"/>
              </w:numPr>
              <w:spacing w:line="300" w:lineRule="exact"/>
              <w:jc w:val="center"/>
              <w:rPr>
                <w:rFonts w:ascii="仿宋" w:eastAsia="仿宋" w:hAnsi="仿宋" w:cs="Times New Roman" w:hint="eastAsia"/>
                <w:bCs/>
                <w:kern w:val="0"/>
                <w:sz w:val="24"/>
                <w:szCs w:val="24"/>
              </w:rPr>
            </w:pPr>
          </w:p>
        </w:tc>
        <w:tc>
          <w:tcPr>
            <w:tcW w:w="1906" w:type="dxa"/>
            <w:gridSpan w:val="3"/>
            <w:vAlign w:val="center"/>
          </w:tcPr>
          <w:p w:rsidR="00802D50" w:rsidRPr="00802D50" w:rsidRDefault="00802D50" w:rsidP="00802D50">
            <w:pPr>
              <w:spacing w:line="300" w:lineRule="exact"/>
              <w:rPr>
                <w:rFonts w:ascii="仿宋" w:eastAsia="仿宋" w:hAnsi="仿宋" w:cs="Times New Roman" w:hint="eastAsia"/>
                <w:bCs/>
                <w:kern w:val="0"/>
                <w:sz w:val="24"/>
                <w:szCs w:val="24"/>
              </w:rPr>
            </w:pPr>
            <w:r w:rsidRPr="00802D50">
              <w:rPr>
                <w:rFonts w:ascii="仿宋" w:eastAsia="仿宋" w:hAnsi="仿宋" w:cs="Times New Roman" w:hint="eastAsia"/>
                <w:kern w:val="0"/>
                <w:sz w:val="24"/>
                <w:szCs w:val="24"/>
              </w:rPr>
              <w:t>古树名木和后备资源保护</w:t>
            </w:r>
          </w:p>
        </w:tc>
        <w:tc>
          <w:tcPr>
            <w:tcW w:w="4536" w:type="dxa"/>
            <w:vAlign w:val="center"/>
          </w:tcPr>
          <w:p w:rsidR="00802D50" w:rsidRPr="00802D50" w:rsidRDefault="00802D50" w:rsidP="00802D50">
            <w:pPr>
              <w:spacing w:line="300" w:lineRule="exact"/>
              <w:rPr>
                <w:rFonts w:ascii="仿宋" w:eastAsia="仿宋" w:hAnsi="仿宋" w:cs="Times New Roman" w:hint="eastAsia"/>
                <w:sz w:val="24"/>
                <w:szCs w:val="24"/>
              </w:rPr>
            </w:pPr>
            <w:r w:rsidRPr="00802D50">
              <w:rPr>
                <w:rFonts w:ascii="仿宋" w:eastAsia="仿宋" w:hAnsi="仿宋" w:cs="Times New Roman" w:hint="eastAsia"/>
                <w:sz w:val="24"/>
                <w:szCs w:val="24"/>
              </w:rPr>
              <w:t>①严禁移植古树名木</w:t>
            </w:r>
            <w:r w:rsidRPr="00802D50">
              <w:rPr>
                <w:rFonts w:ascii="仿宋" w:eastAsia="仿宋" w:hAnsi="仿宋" w:cs="Times New Roman"/>
                <w:sz w:val="24"/>
                <w:szCs w:val="24"/>
              </w:rPr>
              <w:t>,</w:t>
            </w:r>
            <w:r w:rsidRPr="00802D50">
              <w:rPr>
                <w:rFonts w:ascii="仿宋" w:eastAsia="仿宋" w:hAnsi="仿宋" w:cs="Times New Roman" w:hint="eastAsia"/>
                <w:sz w:val="24"/>
                <w:szCs w:val="24"/>
              </w:rPr>
              <w:t>古树名木保护率</w:t>
            </w:r>
            <w:r w:rsidRPr="00802D50">
              <w:rPr>
                <w:rFonts w:ascii="仿宋" w:eastAsia="仿宋" w:hAnsi="仿宋" w:cs="Times New Roman"/>
                <w:sz w:val="24"/>
                <w:szCs w:val="24"/>
              </w:rPr>
              <w:t>100%</w:t>
            </w:r>
            <w:r w:rsidRPr="00802D50">
              <w:rPr>
                <w:rFonts w:ascii="仿宋" w:eastAsia="仿宋" w:hAnsi="仿宋" w:cs="Times New Roman" w:hint="eastAsia"/>
                <w:sz w:val="24"/>
                <w:szCs w:val="24"/>
              </w:rPr>
              <w:t>；</w:t>
            </w:r>
          </w:p>
          <w:p w:rsidR="00802D50" w:rsidRPr="00802D50" w:rsidRDefault="00802D50" w:rsidP="00802D50">
            <w:pPr>
              <w:spacing w:line="300" w:lineRule="exact"/>
              <w:rPr>
                <w:rFonts w:ascii="仿宋" w:eastAsia="仿宋" w:hAnsi="仿宋" w:cs="Times New Roman" w:hint="eastAsia"/>
                <w:kern w:val="0"/>
                <w:sz w:val="24"/>
                <w:szCs w:val="24"/>
              </w:rPr>
            </w:pPr>
            <w:r w:rsidRPr="00802D50">
              <w:rPr>
                <w:rFonts w:ascii="仿宋" w:eastAsia="仿宋" w:hAnsi="仿宋" w:cs="Times New Roman" w:hint="eastAsia"/>
                <w:kern w:val="0"/>
                <w:sz w:val="24"/>
                <w:szCs w:val="24"/>
              </w:rPr>
              <w:t>②完成树龄超过5</w:t>
            </w:r>
            <w:r w:rsidRPr="00802D50">
              <w:rPr>
                <w:rFonts w:ascii="仿宋" w:eastAsia="仿宋" w:hAnsi="仿宋" w:cs="Times New Roman"/>
                <w:kern w:val="0"/>
                <w:sz w:val="24"/>
                <w:szCs w:val="24"/>
              </w:rPr>
              <w:t>0</w:t>
            </w:r>
            <w:r w:rsidRPr="00802D50">
              <w:rPr>
                <w:rFonts w:ascii="仿宋" w:eastAsia="仿宋" w:hAnsi="仿宋" w:cs="Times New Roman" w:hint="eastAsia"/>
                <w:kern w:val="0"/>
                <w:sz w:val="24"/>
                <w:szCs w:val="24"/>
              </w:rPr>
              <w:t>年（含）以上古树名木</w:t>
            </w:r>
            <w:r w:rsidRPr="00802D50">
              <w:rPr>
                <w:rFonts w:ascii="仿宋" w:eastAsia="仿宋" w:hAnsi="仿宋" w:cs="Times New Roman" w:hint="eastAsia"/>
                <w:kern w:val="0"/>
                <w:sz w:val="24"/>
                <w:szCs w:val="24"/>
              </w:rPr>
              <w:lastRenderedPageBreak/>
              <w:t>后备资源普查、建档、挂牌并确定保护责任单位或责任人。</w:t>
            </w:r>
          </w:p>
        </w:tc>
        <w:tc>
          <w:tcPr>
            <w:tcW w:w="1293" w:type="dxa"/>
            <w:vAlign w:val="center"/>
          </w:tcPr>
          <w:p w:rsidR="00802D50" w:rsidRPr="00802D50" w:rsidRDefault="00802D50" w:rsidP="00802D50">
            <w:pPr>
              <w:spacing w:line="300" w:lineRule="exact"/>
              <w:rPr>
                <w:rFonts w:ascii="仿宋" w:eastAsia="仿宋" w:hAnsi="仿宋" w:cs="Times New Roman" w:hint="eastAsia"/>
                <w:sz w:val="24"/>
                <w:szCs w:val="24"/>
              </w:rPr>
            </w:pPr>
          </w:p>
        </w:tc>
      </w:tr>
      <w:tr w:rsidR="00802D50" w:rsidRPr="00802D50" w:rsidTr="00C23079">
        <w:trPr>
          <w:trHeight w:hRule="exact" w:val="3969"/>
          <w:jc w:val="center"/>
        </w:trPr>
        <w:tc>
          <w:tcPr>
            <w:tcW w:w="730" w:type="dxa"/>
            <w:vMerge/>
            <w:vAlign w:val="center"/>
          </w:tcPr>
          <w:p w:rsidR="00802D50" w:rsidRPr="00802D50" w:rsidRDefault="00802D50" w:rsidP="00802D50">
            <w:pPr>
              <w:spacing w:line="300" w:lineRule="exact"/>
              <w:rPr>
                <w:rFonts w:ascii="仿宋" w:eastAsia="仿宋" w:hAnsi="仿宋" w:cs="Times New Roman" w:hint="eastAsia"/>
                <w:kern w:val="0"/>
                <w:sz w:val="24"/>
                <w:szCs w:val="24"/>
              </w:rPr>
            </w:pPr>
          </w:p>
        </w:tc>
        <w:tc>
          <w:tcPr>
            <w:tcW w:w="648" w:type="dxa"/>
            <w:vAlign w:val="center"/>
          </w:tcPr>
          <w:p w:rsidR="00802D50" w:rsidRPr="00802D50" w:rsidRDefault="00802D50" w:rsidP="00802D50">
            <w:pPr>
              <w:numPr>
                <w:ilvl w:val="0"/>
                <w:numId w:val="12"/>
              </w:numPr>
              <w:spacing w:line="300" w:lineRule="exact"/>
              <w:jc w:val="center"/>
              <w:rPr>
                <w:rFonts w:ascii="仿宋" w:eastAsia="仿宋" w:hAnsi="仿宋" w:cs="Times New Roman" w:hint="eastAsia"/>
                <w:bCs/>
                <w:kern w:val="0"/>
                <w:sz w:val="24"/>
                <w:szCs w:val="24"/>
              </w:rPr>
            </w:pPr>
          </w:p>
        </w:tc>
        <w:tc>
          <w:tcPr>
            <w:tcW w:w="1906" w:type="dxa"/>
            <w:gridSpan w:val="3"/>
            <w:vAlign w:val="center"/>
          </w:tcPr>
          <w:p w:rsidR="00802D50" w:rsidRPr="00802D50" w:rsidRDefault="00802D50" w:rsidP="00802D50">
            <w:pPr>
              <w:spacing w:line="300" w:lineRule="exact"/>
              <w:rPr>
                <w:rFonts w:ascii="仿宋" w:eastAsia="仿宋" w:hAnsi="仿宋" w:cs="Times New Roman" w:hint="eastAsia"/>
                <w:bCs/>
                <w:kern w:val="0"/>
                <w:sz w:val="24"/>
                <w:szCs w:val="24"/>
              </w:rPr>
            </w:pPr>
            <w:r w:rsidRPr="00802D50">
              <w:rPr>
                <w:rFonts w:ascii="仿宋" w:eastAsia="仿宋" w:hAnsi="仿宋" w:cs="Times New Roman" w:hint="eastAsia"/>
                <w:kern w:val="0"/>
                <w:sz w:val="24"/>
                <w:szCs w:val="24"/>
              </w:rPr>
              <w:t>节约型园林绿化建设</w:t>
            </w:r>
          </w:p>
        </w:tc>
        <w:tc>
          <w:tcPr>
            <w:tcW w:w="4536" w:type="dxa"/>
            <w:vAlign w:val="center"/>
          </w:tcPr>
          <w:p w:rsidR="00802D50" w:rsidRPr="00802D50" w:rsidRDefault="00802D50" w:rsidP="00802D50">
            <w:pPr>
              <w:spacing w:line="300" w:lineRule="exact"/>
              <w:rPr>
                <w:rFonts w:ascii="仿宋" w:eastAsia="仿宋" w:hAnsi="仿宋" w:cs="Times New Roman" w:hint="eastAsia"/>
                <w:kern w:val="0"/>
                <w:sz w:val="24"/>
                <w:szCs w:val="24"/>
              </w:rPr>
            </w:pPr>
            <w:r w:rsidRPr="00802D50">
              <w:rPr>
                <w:rFonts w:ascii="仿宋" w:eastAsia="仿宋" w:hAnsi="仿宋" w:cs="Times New Roman" w:hint="eastAsia"/>
                <w:kern w:val="0"/>
                <w:sz w:val="24"/>
                <w:szCs w:val="24"/>
              </w:rPr>
              <w:t>①园林绿化建设以植物造景为主，以栽植全冠苗木为主，采取有效措施严格控制大树移植、大广场、喷泉、水景、大人工水面、大草坪、大色块、雕塑、灯具造景、过度亮化等；</w:t>
            </w:r>
          </w:p>
          <w:p w:rsidR="00802D50" w:rsidRPr="00802D50" w:rsidRDefault="00802D50" w:rsidP="00802D50">
            <w:pPr>
              <w:spacing w:line="300" w:lineRule="exact"/>
              <w:rPr>
                <w:rFonts w:ascii="仿宋" w:eastAsia="仿宋" w:hAnsi="仿宋" w:cs="Times New Roman" w:hint="eastAsia"/>
                <w:sz w:val="24"/>
                <w:szCs w:val="24"/>
              </w:rPr>
            </w:pPr>
            <w:r w:rsidRPr="00802D50">
              <w:rPr>
                <w:rFonts w:ascii="仿宋" w:eastAsia="仿宋" w:hAnsi="仿宋" w:cs="Times New Roman" w:hint="eastAsia"/>
                <w:sz w:val="24"/>
                <w:szCs w:val="24"/>
              </w:rPr>
              <w:t>②合理选择应用乡土、适</w:t>
            </w:r>
            <w:proofErr w:type="gramStart"/>
            <w:r w:rsidRPr="00802D50">
              <w:rPr>
                <w:rFonts w:ascii="仿宋" w:eastAsia="仿宋" w:hAnsi="仿宋" w:cs="Times New Roman" w:hint="eastAsia"/>
                <w:sz w:val="24"/>
                <w:szCs w:val="24"/>
              </w:rPr>
              <w:t>生植</w:t>
            </w:r>
            <w:proofErr w:type="gramEnd"/>
            <w:r w:rsidRPr="00802D50">
              <w:rPr>
                <w:rFonts w:ascii="仿宋" w:eastAsia="仿宋" w:hAnsi="仿宋" w:cs="Times New Roman" w:hint="eastAsia"/>
                <w:sz w:val="24"/>
                <w:szCs w:val="24"/>
              </w:rPr>
              <w:t>物，优先使用本地苗圃培育的种苗，严格控制行道树树种更换、反季节种植等；</w:t>
            </w:r>
          </w:p>
          <w:p w:rsidR="00802D50" w:rsidRPr="00802D50" w:rsidRDefault="00802D50" w:rsidP="00802D50">
            <w:pPr>
              <w:spacing w:line="300" w:lineRule="exact"/>
              <w:rPr>
                <w:rFonts w:ascii="仿宋" w:eastAsia="仿宋" w:hAnsi="仿宋" w:cs="Times New Roman" w:hint="eastAsia"/>
                <w:sz w:val="24"/>
                <w:szCs w:val="24"/>
              </w:rPr>
            </w:pPr>
            <w:r w:rsidRPr="00802D50">
              <w:rPr>
                <w:rFonts w:ascii="仿宋" w:eastAsia="仿宋" w:hAnsi="仿宋" w:cs="Times New Roman" w:hint="eastAsia"/>
                <w:sz w:val="24"/>
                <w:szCs w:val="24"/>
              </w:rPr>
              <w:t>③制定立体绿化推广的鼓励政策、技术措施和实施方案，立体绿化面积逐年递增且效果良好；</w:t>
            </w:r>
          </w:p>
          <w:p w:rsidR="00802D50" w:rsidRPr="00802D50" w:rsidRDefault="00802D50" w:rsidP="00802D50">
            <w:pPr>
              <w:spacing w:line="300" w:lineRule="exact"/>
              <w:rPr>
                <w:rFonts w:ascii="仿宋" w:eastAsia="仿宋" w:hAnsi="仿宋" w:cs="Times New Roman" w:hint="eastAsia"/>
                <w:b/>
                <w:sz w:val="24"/>
                <w:szCs w:val="24"/>
              </w:rPr>
            </w:pPr>
            <w:r w:rsidRPr="00802D50">
              <w:rPr>
                <w:rFonts w:ascii="仿宋" w:eastAsia="仿宋" w:hAnsi="仿宋" w:cs="Times New Roman" w:hint="eastAsia"/>
                <w:sz w:val="24"/>
                <w:szCs w:val="24"/>
              </w:rPr>
              <w:t>④因地制宜推广海绵型公园绿地建设。</w:t>
            </w:r>
          </w:p>
        </w:tc>
        <w:tc>
          <w:tcPr>
            <w:tcW w:w="1293" w:type="dxa"/>
            <w:vAlign w:val="center"/>
          </w:tcPr>
          <w:p w:rsidR="00802D50" w:rsidRPr="00802D50" w:rsidRDefault="00802D50" w:rsidP="00802D50">
            <w:pPr>
              <w:spacing w:line="300" w:lineRule="exact"/>
              <w:rPr>
                <w:rFonts w:ascii="仿宋" w:eastAsia="仿宋" w:hAnsi="仿宋" w:cs="Times New Roman" w:hint="eastAsia"/>
                <w:sz w:val="24"/>
                <w:szCs w:val="24"/>
              </w:rPr>
            </w:pPr>
          </w:p>
        </w:tc>
      </w:tr>
      <w:tr w:rsidR="00802D50" w:rsidRPr="00802D50" w:rsidTr="00C23079">
        <w:trPr>
          <w:trHeight w:hRule="exact" w:val="3402"/>
          <w:jc w:val="center"/>
        </w:trPr>
        <w:tc>
          <w:tcPr>
            <w:tcW w:w="730" w:type="dxa"/>
            <w:vMerge/>
            <w:vAlign w:val="center"/>
          </w:tcPr>
          <w:p w:rsidR="00802D50" w:rsidRPr="00802D50" w:rsidRDefault="00802D50" w:rsidP="00802D50">
            <w:pPr>
              <w:spacing w:line="300" w:lineRule="exact"/>
              <w:rPr>
                <w:rFonts w:ascii="仿宋" w:eastAsia="仿宋" w:hAnsi="仿宋" w:cs="Times New Roman" w:hint="eastAsia"/>
                <w:kern w:val="0"/>
                <w:sz w:val="24"/>
                <w:szCs w:val="24"/>
              </w:rPr>
            </w:pPr>
          </w:p>
        </w:tc>
        <w:tc>
          <w:tcPr>
            <w:tcW w:w="648" w:type="dxa"/>
            <w:vAlign w:val="center"/>
          </w:tcPr>
          <w:p w:rsidR="00802D50" w:rsidRPr="00802D50" w:rsidRDefault="00802D50" w:rsidP="00802D50">
            <w:pPr>
              <w:numPr>
                <w:ilvl w:val="0"/>
                <w:numId w:val="12"/>
              </w:numPr>
              <w:spacing w:line="300" w:lineRule="exact"/>
              <w:jc w:val="center"/>
              <w:rPr>
                <w:rFonts w:ascii="仿宋" w:eastAsia="仿宋" w:hAnsi="仿宋" w:cs="Times New Roman" w:hint="eastAsia"/>
                <w:bCs/>
                <w:kern w:val="0"/>
                <w:sz w:val="24"/>
                <w:szCs w:val="24"/>
              </w:rPr>
            </w:pPr>
          </w:p>
        </w:tc>
        <w:tc>
          <w:tcPr>
            <w:tcW w:w="1906" w:type="dxa"/>
            <w:gridSpan w:val="3"/>
            <w:vAlign w:val="center"/>
          </w:tcPr>
          <w:p w:rsidR="00802D50" w:rsidRPr="00802D50" w:rsidRDefault="00802D50" w:rsidP="00802D50">
            <w:pPr>
              <w:spacing w:line="300" w:lineRule="exact"/>
              <w:rPr>
                <w:rFonts w:ascii="仿宋" w:eastAsia="仿宋" w:hAnsi="仿宋" w:cs="Times New Roman" w:hint="eastAsia"/>
                <w:bCs/>
                <w:kern w:val="0"/>
                <w:sz w:val="24"/>
                <w:szCs w:val="24"/>
              </w:rPr>
            </w:pPr>
            <w:r w:rsidRPr="00802D50">
              <w:rPr>
                <w:rFonts w:ascii="仿宋" w:eastAsia="仿宋" w:hAnsi="仿宋" w:cs="Times New Roman" w:hint="eastAsia"/>
                <w:kern w:val="0"/>
                <w:sz w:val="24"/>
                <w:szCs w:val="24"/>
              </w:rPr>
              <w:t>风景名胜区、文化与自然遗产保护与管理</w:t>
            </w:r>
          </w:p>
        </w:tc>
        <w:tc>
          <w:tcPr>
            <w:tcW w:w="4536" w:type="dxa"/>
            <w:vAlign w:val="center"/>
          </w:tcPr>
          <w:p w:rsidR="00802D50" w:rsidRPr="00802D50" w:rsidRDefault="00802D50" w:rsidP="00802D50">
            <w:pPr>
              <w:spacing w:line="300" w:lineRule="exact"/>
              <w:rPr>
                <w:rFonts w:ascii="仿宋" w:eastAsia="仿宋" w:hAnsi="仿宋" w:cs="Times New Roman" w:hint="eastAsia"/>
                <w:kern w:val="0"/>
                <w:sz w:val="24"/>
                <w:szCs w:val="24"/>
              </w:rPr>
            </w:pPr>
            <w:r w:rsidRPr="00802D50">
              <w:rPr>
                <w:rFonts w:ascii="仿宋" w:eastAsia="仿宋" w:hAnsi="仿宋" w:cs="Times New Roman" w:hint="eastAsia"/>
                <w:kern w:val="0"/>
                <w:sz w:val="24"/>
                <w:szCs w:val="24"/>
              </w:rPr>
              <w:t>①依法设立风景名胜区、世界遗产的管理机构，管理职能到位，能够有效行使保护、利用和统一管理职责；</w:t>
            </w:r>
          </w:p>
          <w:p w:rsidR="00802D50" w:rsidRPr="00802D50" w:rsidRDefault="00802D50" w:rsidP="00802D50">
            <w:pPr>
              <w:spacing w:line="300" w:lineRule="exact"/>
              <w:rPr>
                <w:rFonts w:ascii="仿宋" w:eastAsia="仿宋" w:hAnsi="仿宋" w:cs="Times New Roman" w:hint="eastAsia"/>
                <w:kern w:val="0"/>
                <w:sz w:val="24"/>
                <w:szCs w:val="24"/>
              </w:rPr>
            </w:pPr>
            <w:r w:rsidRPr="00802D50">
              <w:rPr>
                <w:rFonts w:ascii="仿宋" w:eastAsia="仿宋" w:hAnsi="仿宋" w:cs="Times New Roman" w:hint="eastAsia"/>
                <w:kern w:val="0"/>
                <w:sz w:val="24"/>
                <w:szCs w:val="24"/>
              </w:rPr>
              <w:t>②规划区内国家级、省级风景名胜区或列入世界遗产名录的文化或自然遗产严格依据《风景名胜区条例》和相关法律法规与国际公约进行保护管理；</w:t>
            </w:r>
          </w:p>
          <w:p w:rsidR="00802D50" w:rsidRPr="00802D50" w:rsidRDefault="00802D50" w:rsidP="00802D50">
            <w:pPr>
              <w:spacing w:line="300" w:lineRule="exact"/>
              <w:rPr>
                <w:rFonts w:ascii="仿宋" w:eastAsia="仿宋" w:hAnsi="仿宋" w:cs="Times New Roman" w:hint="eastAsia"/>
                <w:bCs/>
                <w:kern w:val="0"/>
                <w:sz w:val="24"/>
                <w:szCs w:val="24"/>
              </w:rPr>
            </w:pPr>
            <w:r w:rsidRPr="00802D50">
              <w:rPr>
                <w:rFonts w:ascii="仿宋" w:eastAsia="仿宋" w:hAnsi="仿宋" w:cs="Times New Roman" w:hint="eastAsia"/>
                <w:kern w:val="0"/>
                <w:sz w:val="24"/>
                <w:szCs w:val="24"/>
              </w:rPr>
              <w:t>③具有经批准的《风景名胜区总体规划》等规划，严格履行风景名胜区建设项目审批等手续。</w:t>
            </w:r>
          </w:p>
        </w:tc>
        <w:tc>
          <w:tcPr>
            <w:tcW w:w="1293" w:type="dxa"/>
            <w:vAlign w:val="center"/>
          </w:tcPr>
          <w:p w:rsidR="00802D50" w:rsidRPr="00802D50" w:rsidRDefault="00802D50" w:rsidP="00802D50">
            <w:pPr>
              <w:spacing w:line="300" w:lineRule="exact"/>
              <w:rPr>
                <w:rFonts w:ascii="仿宋" w:eastAsia="仿宋" w:hAnsi="仿宋" w:cs="Times New Roman" w:hint="eastAsia"/>
                <w:sz w:val="24"/>
                <w:szCs w:val="24"/>
              </w:rPr>
            </w:pPr>
            <w:r w:rsidRPr="00802D50">
              <w:rPr>
                <w:rFonts w:ascii="仿宋" w:eastAsia="仿宋" w:hAnsi="仿宋" w:cs="Times New Roman" w:hint="eastAsia"/>
                <w:sz w:val="24"/>
                <w:szCs w:val="24"/>
              </w:rPr>
              <w:t>考核范围为城市规划区</w:t>
            </w:r>
          </w:p>
        </w:tc>
      </w:tr>
      <w:tr w:rsidR="00802D50" w:rsidRPr="00802D50" w:rsidTr="00C23079">
        <w:trPr>
          <w:trHeight w:hRule="exact" w:val="1134"/>
          <w:jc w:val="center"/>
        </w:trPr>
        <w:tc>
          <w:tcPr>
            <w:tcW w:w="730" w:type="dxa"/>
            <w:vMerge/>
          </w:tcPr>
          <w:p w:rsidR="00802D50" w:rsidRPr="00802D50" w:rsidRDefault="00802D50" w:rsidP="00802D50">
            <w:pPr>
              <w:spacing w:line="300" w:lineRule="exact"/>
              <w:rPr>
                <w:rFonts w:ascii="仿宋" w:eastAsia="仿宋" w:hAnsi="仿宋" w:cs="Times New Roman" w:hint="eastAsia"/>
                <w:kern w:val="0"/>
                <w:sz w:val="24"/>
                <w:szCs w:val="24"/>
              </w:rPr>
            </w:pPr>
          </w:p>
        </w:tc>
        <w:tc>
          <w:tcPr>
            <w:tcW w:w="648" w:type="dxa"/>
            <w:vAlign w:val="center"/>
          </w:tcPr>
          <w:p w:rsidR="00802D50" w:rsidRPr="00802D50" w:rsidRDefault="00802D50" w:rsidP="00802D50">
            <w:pPr>
              <w:numPr>
                <w:ilvl w:val="0"/>
                <w:numId w:val="12"/>
              </w:numPr>
              <w:spacing w:line="300" w:lineRule="exact"/>
              <w:jc w:val="center"/>
              <w:rPr>
                <w:rFonts w:ascii="仿宋" w:eastAsia="仿宋" w:hAnsi="仿宋" w:cs="Times New Roman"/>
                <w:bCs/>
                <w:kern w:val="0"/>
                <w:sz w:val="24"/>
                <w:szCs w:val="24"/>
              </w:rPr>
            </w:pPr>
          </w:p>
        </w:tc>
        <w:tc>
          <w:tcPr>
            <w:tcW w:w="1906" w:type="dxa"/>
            <w:gridSpan w:val="3"/>
            <w:vAlign w:val="center"/>
          </w:tcPr>
          <w:p w:rsidR="00802D50" w:rsidRPr="00802D50" w:rsidRDefault="00802D50" w:rsidP="00802D50">
            <w:pPr>
              <w:spacing w:line="300" w:lineRule="exact"/>
              <w:rPr>
                <w:rFonts w:ascii="仿宋" w:eastAsia="仿宋" w:hAnsi="仿宋" w:cs="Times New Roman" w:hint="eastAsia"/>
                <w:kern w:val="0"/>
                <w:sz w:val="24"/>
                <w:szCs w:val="24"/>
              </w:rPr>
            </w:pPr>
            <w:r w:rsidRPr="00802D50">
              <w:rPr>
                <w:rFonts w:ascii="仿宋" w:eastAsia="仿宋" w:hAnsi="仿宋" w:cs="Times New Roman" w:hint="eastAsia"/>
                <w:kern w:val="0"/>
                <w:sz w:val="24"/>
                <w:szCs w:val="24"/>
              </w:rPr>
              <w:t>海绵城市规划建设</w:t>
            </w:r>
          </w:p>
        </w:tc>
        <w:tc>
          <w:tcPr>
            <w:tcW w:w="4536" w:type="dxa"/>
            <w:vAlign w:val="center"/>
          </w:tcPr>
          <w:p w:rsidR="00802D50" w:rsidRPr="00802D50" w:rsidRDefault="00802D50" w:rsidP="00802D50">
            <w:pPr>
              <w:adjustRightInd w:val="0"/>
              <w:snapToGrid w:val="0"/>
              <w:spacing w:line="300" w:lineRule="exact"/>
              <w:rPr>
                <w:rFonts w:ascii="仿宋" w:eastAsia="仿宋" w:hAnsi="仿宋" w:cs="Times New Roman" w:hint="eastAsia"/>
                <w:kern w:val="0"/>
                <w:sz w:val="24"/>
                <w:szCs w:val="24"/>
              </w:rPr>
            </w:pPr>
            <w:r w:rsidRPr="00802D50">
              <w:rPr>
                <w:rFonts w:ascii="仿宋" w:eastAsia="仿宋" w:hAnsi="仿宋" w:cs="Times New Roman" w:hint="eastAsia"/>
                <w:kern w:val="0"/>
                <w:sz w:val="24"/>
                <w:szCs w:val="24"/>
              </w:rPr>
              <w:t>因地制宜、科学合理编制海绵城市规划，并依法依规批复实施，建成区内有一定片区（独立汇水区）达到海绵城市建设要求。</w:t>
            </w:r>
          </w:p>
        </w:tc>
        <w:tc>
          <w:tcPr>
            <w:tcW w:w="1293" w:type="dxa"/>
            <w:vAlign w:val="center"/>
          </w:tcPr>
          <w:p w:rsidR="00802D50" w:rsidRPr="00802D50" w:rsidRDefault="00802D50" w:rsidP="00802D50">
            <w:pPr>
              <w:spacing w:line="300" w:lineRule="exact"/>
              <w:rPr>
                <w:rFonts w:ascii="仿宋" w:eastAsia="仿宋" w:hAnsi="仿宋" w:cs="Times New Roman"/>
                <w:kern w:val="0"/>
                <w:sz w:val="24"/>
                <w:szCs w:val="24"/>
              </w:rPr>
            </w:pPr>
          </w:p>
        </w:tc>
      </w:tr>
      <w:tr w:rsidR="00802D50" w:rsidRPr="00802D50" w:rsidTr="00C23079">
        <w:trPr>
          <w:trHeight w:val="2098"/>
          <w:jc w:val="center"/>
        </w:trPr>
        <w:tc>
          <w:tcPr>
            <w:tcW w:w="730" w:type="dxa"/>
            <w:vMerge w:val="restart"/>
            <w:vAlign w:val="center"/>
          </w:tcPr>
          <w:p w:rsidR="00802D50" w:rsidRPr="00802D50" w:rsidRDefault="00802D50" w:rsidP="00802D50">
            <w:pPr>
              <w:spacing w:line="300" w:lineRule="exact"/>
              <w:rPr>
                <w:rFonts w:ascii="仿宋" w:eastAsia="仿宋" w:hAnsi="仿宋" w:cs="Times New Roman" w:hint="eastAsia"/>
                <w:kern w:val="0"/>
                <w:sz w:val="24"/>
                <w:szCs w:val="24"/>
              </w:rPr>
            </w:pPr>
            <w:r w:rsidRPr="00802D50">
              <w:rPr>
                <w:rFonts w:ascii="仿宋" w:eastAsia="仿宋" w:hAnsi="仿宋" w:cs="Times New Roman" w:hint="eastAsia"/>
                <w:b/>
                <w:kern w:val="0"/>
                <w:sz w:val="24"/>
                <w:szCs w:val="24"/>
              </w:rPr>
              <w:t>四、生态环境</w:t>
            </w:r>
            <w:r w:rsidRPr="00802D50">
              <w:rPr>
                <w:rFonts w:ascii="仿宋" w:eastAsia="仿宋" w:hAnsi="仿宋" w:cs="Times New Roman"/>
                <w:b/>
                <w:kern w:val="0"/>
                <w:sz w:val="24"/>
                <w:szCs w:val="24"/>
              </w:rPr>
              <w:t>(</w:t>
            </w:r>
            <w:r w:rsidRPr="00802D50">
              <w:rPr>
                <w:rFonts w:ascii="仿宋" w:eastAsia="仿宋" w:hAnsi="仿宋" w:cs="Times New Roman" w:hint="eastAsia"/>
                <w:b/>
                <w:kern w:val="0"/>
                <w:sz w:val="24"/>
                <w:szCs w:val="24"/>
              </w:rPr>
              <w:t>9</w:t>
            </w:r>
            <w:r w:rsidRPr="00802D50">
              <w:rPr>
                <w:rFonts w:ascii="仿宋" w:eastAsia="仿宋" w:hAnsi="仿宋" w:cs="Times New Roman"/>
                <w:b/>
                <w:kern w:val="0"/>
                <w:sz w:val="24"/>
                <w:szCs w:val="24"/>
              </w:rPr>
              <w:t>)</w:t>
            </w:r>
          </w:p>
        </w:tc>
        <w:tc>
          <w:tcPr>
            <w:tcW w:w="648" w:type="dxa"/>
            <w:vAlign w:val="center"/>
          </w:tcPr>
          <w:p w:rsidR="00802D50" w:rsidRPr="00802D50" w:rsidRDefault="00802D50" w:rsidP="00802D50">
            <w:pPr>
              <w:numPr>
                <w:ilvl w:val="0"/>
                <w:numId w:val="12"/>
              </w:numPr>
              <w:spacing w:line="300" w:lineRule="exact"/>
              <w:jc w:val="center"/>
              <w:rPr>
                <w:rFonts w:ascii="仿宋" w:eastAsia="仿宋" w:hAnsi="仿宋" w:cs="Times New Roman" w:hint="eastAsia"/>
                <w:bCs/>
                <w:kern w:val="0"/>
                <w:sz w:val="24"/>
                <w:szCs w:val="24"/>
              </w:rPr>
            </w:pPr>
          </w:p>
        </w:tc>
        <w:tc>
          <w:tcPr>
            <w:tcW w:w="1906" w:type="dxa"/>
            <w:gridSpan w:val="3"/>
            <w:vAlign w:val="center"/>
          </w:tcPr>
          <w:p w:rsidR="00802D50" w:rsidRPr="00802D50" w:rsidRDefault="00802D50" w:rsidP="00802D50">
            <w:pPr>
              <w:spacing w:line="300" w:lineRule="exact"/>
              <w:rPr>
                <w:rFonts w:ascii="仿宋" w:eastAsia="仿宋" w:hAnsi="仿宋" w:cs="Times New Roman" w:hint="eastAsia"/>
                <w:kern w:val="0"/>
                <w:sz w:val="24"/>
                <w:szCs w:val="24"/>
              </w:rPr>
            </w:pPr>
            <w:r w:rsidRPr="00802D50">
              <w:rPr>
                <w:rFonts w:ascii="仿宋" w:eastAsia="仿宋" w:hAnsi="仿宋" w:cs="Times New Roman" w:hint="eastAsia"/>
                <w:kern w:val="0"/>
                <w:sz w:val="24"/>
                <w:szCs w:val="24"/>
              </w:rPr>
              <w:t>城市生态空间保护</w:t>
            </w:r>
            <w:r w:rsidRPr="00802D50">
              <w:rPr>
                <w:rFonts w:ascii="仿宋" w:eastAsia="仿宋" w:hAnsi="仿宋" w:cs="Times New Roman"/>
                <w:kern w:val="0"/>
                <w:sz w:val="24"/>
                <w:szCs w:val="24"/>
              </w:rPr>
              <w:t xml:space="preserve">  </w:t>
            </w:r>
          </w:p>
        </w:tc>
        <w:tc>
          <w:tcPr>
            <w:tcW w:w="4536" w:type="dxa"/>
            <w:vAlign w:val="center"/>
          </w:tcPr>
          <w:p w:rsidR="00802D50" w:rsidRPr="00802D50" w:rsidRDefault="00802D50" w:rsidP="00802D50">
            <w:pPr>
              <w:spacing w:line="300" w:lineRule="exact"/>
              <w:rPr>
                <w:rFonts w:ascii="仿宋" w:eastAsia="仿宋" w:hAnsi="仿宋" w:cs="Times New Roman" w:hint="eastAsia"/>
                <w:kern w:val="0"/>
                <w:sz w:val="24"/>
                <w:szCs w:val="24"/>
              </w:rPr>
            </w:pPr>
            <w:r w:rsidRPr="00802D50">
              <w:rPr>
                <w:rFonts w:ascii="仿宋" w:eastAsia="仿宋" w:hAnsi="仿宋" w:cs="Times New Roman" w:hint="eastAsia"/>
                <w:kern w:val="0"/>
                <w:sz w:val="24"/>
                <w:szCs w:val="24"/>
              </w:rPr>
              <w:t>①城市原有山水格局及自然生态系统得到较好保护，显山露水，确保其原貌性、完整性和功能完好性；</w:t>
            </w:r>
          </w:p>
          <w:p w:rsidR="00802D50" w:rsidRPr="00802D50" w:rsidRDefault="00802D50" w:rsidP="00802D50">
            <w:pPr>
              <w:spacing w:line="300" w:lineRule="exact"/>
              <w:rPr>
                <w:rFonts w:ascii="仿宋" w:eastAsia="仿宋" w:hAnsi="仿宋" w:cs="Times New Roman" w:hint="eastAsia"/>
                <w:kern w:val="0"/>
                <w:sz w:val="24"/>
                <w:szCs w:val="24"/>
              </w:rPr>
            </w:pPr>
            <w:r w:rsidRPr="00802D50">
              <w:rPr>
                <w:rFonts w:ascii="仿宋" w:eastAsia="仿宋" w:hAnsi="仿宋" w:cs="Times New Roman" w:hint="eastAsia"/>
                <w:kern w:val="0"/>
                <w:sz w:val="24"/>
                <w:szCs w:val="24"/>
              </w:rPr>
              <w:t>②完成城市生态评估，制定并公布生态修复总体方案，建立生态修复项目库;</w:t>
            </w:r>
          </w:p>
          <w:p w:rsidR="00802D50" w:rsidRPr="00802D50" w:rsidRDefault="00802D50" w:rsidP="00802D50">
            <w:pPr>
              <w:spacing w:line="300" w:lineRule="exact"/>
              <w:rPr>
                <w:rFonts w:ascii="仿宋" w:eastAsia="仿宋" w:hAnsi="仿宋" w:cs="Times New Roman" w:hint="eastAsia"/>
                <w:kern w:val="0"/>
                <w:sz w:val="24"/>
                <w:szCs w:val="24"/>
              </w:rPr>
            </w:pPr>
            <w:r w:rsidRPr="00802D50">
              <w:rPr>
                <w:rFonts w:ascii="仿宋" w:eastAsia="仿宋" w:hAnsi="仿宋" w:cs="宋体" w:hint="eastAsia"/>
                <w:kern w:val="0"/>
                <w:sz w:val="24"/>
                <w:szCs w:val="24"/>
              </w:rPr>
              <w:t>③有成功的生态修复案例及分析。</w:t>
            </w:r>
          </w:p>
        </w:tc>
        <w:tc>
          <w:tcPr>
            <w:tcW w:w="1293" w:type="dxa"/>
            <w:vAlign w:val="center"/>
          </w:tcPr>
          <w:p w:rsidR="00802D50" w:rsidRPr="00802D50" w:rsidRDefault="00802D50" w:rsidP="00802D50">
            <w:pPr>
              <w:spacing w:line="300" w:lineRule="exact"/>
              <w:rPr>
                <w:rFonts w:ascii="仿宋" w:eastAsia="仿宋" w:hAnsi="仿宋" w:cs="Times New Roman" w:hint="eastAsia"/>
                <w:kern w:val="0"/>
                <w:sz w:val="24"/>
                <w:szCs w:val="24"/>
              </w:rPr>
            </w:pPr>
            <w:r w:rsidRPr="00802D50">
              <w:rPr>
                <w:rFonts w:ascii="仿宋" w:eastAsia="仿宋" w:hAnsi="仿宋" w:cs="Times New Roman" w:hint="eastAsia"/>
                <w:sz w:val="24"/>
                <w:szCs w:val="24"/>
              </w:rPr>
              <w:t>考核范围为城市规划区</w:t>
            </w:r>
          </w:p>
        </w:tc>
      </w:tr>
      <w:tr w:rsidR="00802D50" w:rsidRPr="00802D50" w:rsidTr="00C23079">
        <w:trPr>
          <w:trHeight w:hRule="exact" w:val="2552"/>
          <w:jc w:val="center"/>
        </w:trPr>
        <w:tc>
          <w:tcPr>
            <w:tcW w:w="730" w:type="dxa"/>
            <w:vMerge/>
            <w:vAlign w:val="center"/>
          </w:tcPr>
          <w:p w:rsidR="00802D50" w:rsidRPr="00802D50" w:rsidRDefault="00802D50" w:rsidP="00802D50">
            <w:pPr>
              <w:spacing w:line="300" w:lineRule="exact"/>
              <w:rPr>
                <w:rFonts w:ascii="仿宋" w:eastAsia="仿宋" w:hAnsi="仿宋" w:cs="Times New Roman" w:hint="eastAsia"/>
                <w:kern w:val="0"/>
                <w:sz w:val="24"/>
                <w:szCs w:val="24"/>
              </w:rPr>
            </w:pPr>
          </w:p>
        </w:tc>
        <w:tc>
          <w:tcPr>
            <w:tcW w:w="648" w:type="dxa"/>
            <w:vAlign w:val="center"/>
          </w:tcPr>
          <w:p w:rsidR="00802D50" w:rsidRPr="00802D50" w:rsidRDefault="00802D50" w:rsidP="00802D50">
            <w:pPr>
              <w:numPr>
                <w:ilvl w:val="0"/>
                <w:numId w:val="12"/>
              </w:numPr>
              <w:spacing w:line="300" w:lineRule="exact"/>
              <w:jc w:val="center"/>
              <w:rPr>
                <w:rFonts w:ascii="仿宋" w:eastAsia="仿宋" w:hAnsi="仿宋" w:cs="Times New Roman" w:hint="eastAsia"/>
                <w:bCs/>
                <w:kern w:val="0"/>
                <w:sz w:val="24"/>
                <w:szCs w:val="24"/>
              </w:rPr>
            </w:pPr>
          </w:p>
        </w:tc>
        <w:tc>
          <w:tcPr>
            <w:tcW w:w="1906" w:type="dxa"/>
            <w:gridSpan w:val="3"/>
            <w:vAlign w:val="center"/>
          </w:tcPr>
          <w:p w:rsidR="00802D50" w:rsidRPr="00802D50" w:rsidRDefault="00802D50" w:rsidP="00802D50">
            <w:pPr>
              <w:widowControl/>
              <w:spacing w:line="300" w:lineRule="exact"/>
              <w:jc w:val="left"/>
              <w:rPr>
                <w:rFonts w:ascii="仿宋" w:eastAsia="仿宋" w:hAnsi="仿宋" w:cs="宋体"/>
                <w:kern w:val="0"/>
                <w:sz w:val="24"/>
                <w:szCs w:val="24"/>
              </w:rPr>
            </w:pPr>
            <w:r w:rsidRPr="00802D50">
              <w:rPr>
                <w:rFonts w:ascii="仿宋" w:eastAsia="仿宋" w:hAnsi="仿宋" w:cs="宋体"/>
                <w:kern w:val="0"/>
                <w:sz w:val="24"/>
                <w:szCs w:val="24"/>
              </w:rPr>
              <w:t xml:space="preserve">生态网络体系建设 </w:t>
            </w:r>
          </w:p>
          <w:p w:rsidR="00802D50" w:rsidRPr="00802D50" w:rsidRDefault="00802D50" w:rsidP="00802D50">
            <w:pPr>
              <w:spacing w:line="300" w:lineRule="exact"/>
              <w:rPr>
                <w:rFonts w:ascii="仿宋" w:eastAsia="仿宋" w:hAnsi="仿宋" w:cs="Times New Roman" w:hint="eastAsia"/>
                <w:kern w:val="0"/>
                <w:sz w:val="24"/>
                <w:szCs w:val="24"/>
              </w:rPr>
            </w:pPr>
          </w:p>
        </w:tc>
        <w:tc>
          <w:tcPr>
            <w:tcW w:w="4536" w:type="dxa"/>
            <w:vAlign w:val="center"/>
          </w:tcPr>
          <w:p w:rsidR="00802D50" w:rsidRPr="00802D50" w:rsidRDefault="00802D50" w:rsidP="00802D50">
            <w:pPr>
              <w:spacing w:line="300" w:lineRule="exact"/>
              <w:rPr>
                <w:rFonts w:ascii="仿宋" w:eastAsia="仿宋" w:hAnsi="仿宋" w:cs="Times New Roman" w:hint="eastAsia"/>
                <w:kern w:val="0"/>
                <w:sz w:val="24"/>
                <w:szCs w:val="24"/>
              </w:rPr>
            </w:pPr>
            <w:r w:rsidRPr="00802D50">
              <w:rPr>
                <w:rFonts w:ascii="仿宋" w:eastAsia="仿宋" w:hAnsi="仿宋" w:cs="Times New Roman" w:hint="eastAsia"/>
                <w:kern w:val="0"/>
                <w:sz w:val="24"/>
                <w:szCs w:val="24"/>
              </w:rPr>
              <w:t>①结合绿线、水体保护线、历史文化保护线和生态保护红线的划定，统筹城乡生态空间；</w:t>
            </w:r>
          </w:p>
          <w:p w:rsidR="00802D50" w:rsidRPr="00802D50" w:rsidRDefault="00802D50" w:rsidP="00802D50">
            <w:pPr>
              <w:spacing w:line="300" w:lineRule="exact"/>
              <w:rPr>
                <w:rFonts w:ascii="仿宋" w:eastAsia="仿宋" w:hAnsi="仿宋" w:cs="Times New Roman" w:hint="eastAsia"/>
                <w:kern w:val="0"/>
                <w:sz w:val="24"/>
                <w:szCs w:val="24"/>
              </w:rPr>
            </w:pPr>
            <w:r w:rsidRPr="00802D50">
              <w:rPr>
                <w:rFonts w:ascii="仿宋" w:eastAsia="仿宋" w:hAnsi="仿宋" w:cs="Times New Roman" w:hint="eastAsia"/>
                <w:kern w:val="0"/>
                <w:sz w:val="24"/>
                <w:szCs w:val="24"/>
              </w:rPr>
              <w:t>②合理布局绿</w:t>
            </w:r>
            <w:proofErr w:type="gramStart"/>
            <w:r w:rsidRPr="00802D50">
              <w:rPr>
                <w:rFonts w:ascii="仿宋" w:eastAsia="仿宋" w:hAnsi="仿宋" w:cs="Times New Roman" w:hint="eastAsia"/>
                <w:kern w:val="0"/>
                <w:sz w:val="24"/>
                <w:szCs w:val="24"/>
              </w:rPr>
              <w:t>楔</w:t>
            </w:r>
            <w:proofErr w:type="gramEnd"/>
            <w:r w:rsidRPr="00802D50">
              <w:rPr>
                <w:rFonts w:ascii="仿宋" w:eastAsia="仿宋" w:hAnsi="仿宋" w:cs="Times New Roman" w:hint="eastAsia"/>
                <w:kern w:val="0"/>
                <w:sz w:val="24"/>
                <w:szCs w:val="24"/>
              </w:rPr>
              <w:t>、绿环、绿道、绿廊等，将城市绿地系统与城市外围山水林田湖等自然生态要素有机连接，将自然要素引入城市、社区。</w:t>
            </w:r>
          </w:p>
        </w:tc>
        <w:tc>
          <w:tcPr>
            <w:tcW w:w="1293" w:type="dxa"/>
            <w:vAlign w:val="center"/>
          </w:tcPr>
          <w:p w:rsidR="00802D50" w:rsidRPr="00802D50" w:rsidRDefault="00802D50" w:rsidP="00802D50">
            <w:pPr>
              <w:spacing w:line="300" w:lineRule="exact"/>
              <w:rPr>
                <w:rFonts w:ascii="仿宋" w:eastAsia="仿宋" w:hAnsi="仿宋" w:cs="Times New Roman" w:hint="eastAsia"/>
                <w:kern w:val="0"/>
                <w:sz w:val="24"/>
                <w:szCs w:val="24"/>
              </w:rPr>
            </w:pPr>
            <w:r w:rsidRPr="00802D50">
              <w:rPr>
                <w:rFonts w:ascii="仿宋" w:eastAsia="仿宋" w:hAnsi="仿宋" w:cs="Times New Roman" w:hint="eastAsia"/>
                <w:kern w:val="0"/>
                <w:sz w:val="24"/>
                <w:szCs w:val="24"/>
              </w:rPr>
              <w:t>设区城市考核范围为城市规划区，县级城市为市域范围</w:t>
            </w:r>
          </w:p>
        </w:tc>
      </w:tr>
      <w:tr w:rsidR="00802D50" w:rsidRPr="00802D50" w:rsidTr="00C23079">
        <w:trPr>
          <w:trHeight w:val="2257"/>
          <w:jc w:val="center"/>
        </w:trPr>
        <w:tc>
          <w:tcPr>
            <w:tcW w:w="730" w:type="dxa"/>
            <w:vMerge/>
            <w:vAlign w:val="center"/>
          </w:tcPr>
          <w:p w:rsidR="00802D50" w:rsidRPr="00802D50" w:rsidRDefault="00802D50" w:rsidP="00802D50">
            <w:pPr>
              <w:spacing w:line="300" w:lineRule="exact"/>
              <w:rPr>
                <w:rFonts w:ascii="仿宋" w:eastAsia="仿宋" w:hAnsi="仿宋" w:cs="Times New Roman" w:hint="eastAsia"/>
                <w:kern w:val="0"/>
                <w:sz w:val="24"/>
                <w:szCs w:val="24"/>
              </w:rPr>
            </w:pPr>
          </w:p>
        </w:tc>
        <w:tc>
          <w:tcPr>
            <w:tcW w:w="648" w:type="dxa"/>
            <w:vAlign w:val="center"/>
          </w:tcPr>
          <w:p w:rsidR="00802D50" w:rsidRPr="00802D50" w:rsidRDefault="00802D50" w:rsidP="00802D50">
            <w:pPr>
              <w:numPr>
                <w:ilvl w:val="0"/>
                <w:numId w:val="12"/>
              </w:numPr>
              <w:spacing w:line="300" w:lineRule="exact"/>
              <w:jc w:val="center"/>
              <w:rPr>
                <w:rFonts w:ascii="仿宋" w:eastAsia="仿宋" w:hAnsi="仿宋" w:cs="Times New Roman" w:hint="eastAsia"/>
                <w:bCs/>
                <w:kern w:val="0"/>
                <w:sz w:val="24"/>
                <w:szCs w:val="24"/>
              </w:rPr>
            </w:pPr>
          </w:p>
        </w:tc>
        <w:tc>
          <w:tcPr>
            <w:tcW w:w="1906" w:type="dxa"/>
            <w:gridSpan w:val="3"/>
            <w:vAlign w:val="center"/>
          </w:tcPr>
          <w:p w:rsidR="00802D50" w:rsidRPr="00802D50" w:rsidRDefault="00802D50" w:rsidP="00802D50">
            <w:pPr>
              <w:spacing w:line="300" w:lineRule="exact"/>
              <w:rPr>
                <w:rFonts w:ascii="仿宋" w:eastAsia="仿宋" w:hAnsi="仿宋" w:cs="Times New Roman" w:hint="eastAsia"/>
                <w:kern w:val="0"/>
                <w:sz w:val="24"/>
                <w:szCs w:val="24"/>
              </w:rPr>
            </w:pPr>
            <w:r w:rsidRPr="00802D50">
              <w:rPr>
                <w:rFonts w:ascii="仿宋" w:eastAsia="仿宋" w:hAnsi="仿宋" w:cs="Times New Roman" w:hint="eastAsia"/>
                <w:kern w:val="0"/>
                <w:sz w:val="24"/>
                <w:szCs w:val="24"/>
              </w:rPr>
              <w:t>生物多样性保护</w:t>
            </w:r>
          </w:p>
        </w:tc>
        <w:tc>
          <w:tcPr>
            <w:tcW w:w="4536" w:type="dxa"/>
            <w:vAlign w:val="center"/>
          </w:tcPr>
          <w:p w:rsidR="00802D50" w:rsidRPr="00802D50" w:rsidRDefault="00802D50" w:rsidP="00802D50">
            <w:pPr>
              <w:spacing w:line="300" w:lineRule="exact"/>
              <w:rPr>
                <w:rFonts w:ascii="仿宋" w:eastAsia="仿宋" w:hAnsi="仿宋" w:cs="Times New Roman" w:hint="eastAsia"/>
                <w:kern w:val="0"/>
                <w:sz w:val="24"/>
                <w:szCs w:val="24"/>
              </w:rPr>
            </w:pPr>
            <w:r w:rsidRPr="00802D50">
              <w:rPr>
                <w:rFonts w:ascii="仿宋" w:eastAsia="仿宋" w:hAnsi="仿宋" w:cs="Times New Roman" w:hint="eastAsia"/>
                <w:kern w:val="0"/>
                <w:sz w:val="24"/>
                <w:szCs w:val="24"/>
              </w:rPr>
              <w:t>①完成不</w:t>
            </w:r>
            <w:proofErr w:type="gramStart"/>
            <w:r w:rsidRPr="00802D50">
              <w:rPr>
                <w:rFonts w:ascii="仿宋" w:eastAsia="仿宋" w:hAnsi="仿宋" w:cs="Times New Roman" w:hint="eastAsia"/>
                <w:kern w:val="0"/>
                <w:sz w:val="24"/>
                <w:szCs w:val="24"/>
              </w:rPr>
              <w:t>小于市</w:t>
            </w:r>
            <w:proofErr w:type="gramEnd"/>
            <w:r w:rsidRPr="00802D50">
              <w:rPr>
                <w:rFonts w:ascii="仿宋" w:eastAsia="仿宋" w:hAnsi="仿宋" w:cs="Times New Roman" w:hint="eastAsia"/>
                <w:kern w:val="0"/>
                <w:sz w:val="24"/>
                <w:szCs w:val="24"/>
              </w:rPr>
              <w:t>域范围的生物物种资源普查；</w:t>
            </w:r>
          </w:p>
          <w:p w:rsidR="00802D50" w:rsidRPr="00802D50" w:rsidRDefault="00802D50" w:rsidP="00802D50">
            <w:pPr>
              <w:spacing w:line="300" w:lineRule="exact"/>
              <w:rPr>
                <w:rFonts w:ascii="仿宋" w:eastAsia="仿宋" w:hAnsi="仿宋" w:cs="Times New Roman" w:hint="eastAsia"/>
                <w:kern w:val="0"/>
                <w:sz w:val="24"/>
                <w:szCs w:val="24"/>
              </w:rPr>
            </w:pPr>
            <w:r w:rsidRPr="00802D50">
              <w:rPr>
                <w:rFonts w:ascii="仿宋" w:eastAsia="仿宋" w:hAnsi="仿宋" w:cs="Times New Roman" w:hint="eastAsia"/>
                <w:kern w:val="0"/>
                <w:sz w:val="24"/>
                <w:szCs w:val="24"/>
              </w:rPr>
              <w:t>②已制定《城市生物多样性保护规划》和实施措施；</w:t>
            </w:r>
          </w:p>
          <w:p w:rsidR="00802D50" w:rsidRPr="00802D50" w:rsidRDefault="00802D50" w:rsidP="00802D50">
            <w:pPr>
              <w:spacing w:line="300" w:lineRule="exact"/>
              <w:rPr>
                <w:rFonts w:ascii="仿宋" w:eastAsia="仿宋" w:hAnsi="仿宋" w:cs="Times New Roman" w:hint="eastAsia"/>
                <w:kern w:val="0"/>
                <w:sz w:val="24"/>
                <w:szCs w:val="24"/>
              </w:rPr>
            </w:pPr>
            <w:r w:rsidRPr="00802D50">
              <w:rPr>
                <w:rFonts w:ascii="仿宋" w:eastAsia="仿宋" w:hAnsi="仿宋" w:cs="Times New Roman" w:hint="eastAsia"/>
                <w:kern w:val="0"/>
                <w:sz w:val="24"/>
                <w:szCs w:val="24"/>
              </w:rPr>
              <w:t>③有五年以上的监测记录、评价数据，综合物种指数≥</w:t>
            </w:r>
            <w:r w:rsidRPr="00802D50">
              <w:rPr>
                <w:rFonts w:ascii="仿宋" w:eastAsia="仿宋" w:hAnsi="仿宋" w:cs="Times New Roman"/>
                <w:kern w:val="0"/>
                <w:sz w:val="24"/>
                <w:szCs w:val="24"/>
              </w:rPr>
              <w:t>0.6</w:t>
            </w:r>
            <w:r w:rsidRPr="00802D50">
              <w:rPr>
                <w:rFonts w:ascii="仿宋" w:eastAsia="仿宋" w:hAnsi="仿宋" w:cs="Times New Roman" w:hint="eastAsia"/>
                <w:kern w:val="0"/>
                <w:sz w:val="24"/>
                <w:szCs w:val="24"/>
              </w:rPr>
              <w:t>，本地木本植物指数≥</w:t>
            </w:r>
            <w:r w:rsidRPr="00802D50">
              <w:rPr>
                <w:rFonts w:ascii="仿宋" w:eastAsia="仿宋" w:hAnsi="仿宋" w:cs="Times New Roman"/>
                <w:kern w:val="0"/>
                <w:sz w:val="24"/>
                <w:szCs w:val="24"/>
              </w:rPr>
              <w:t>0.80</w:t>
            </w:r>
            <w:r w:rsidRPr="00802D50">
              <w:rPr>
                <w:rFonts w:ascii="仿宋" w:eastAsia="仿宋" w:hAnsi="仿宋" w:cs="Times New Roman" w:hint="eastAsia"/>
                <w:kern w:val="0"/>
                <w:sz w:val="24"/>
                <w:szCs w:val="24"/>
              </w:rPr>
              <w:t>。</w:t>
            </w:r>
          </w:p>
        </w:tc>
        <w:tc>
          <w:tcPr>
            <w:tcW w:w="1293" w:type="dxa"/>
            <w:vAlign w:val="center"/>
          </w:tcPr>
          <w:p w:rsidR="00802D50" w:rsidRPr="00802D50" w:rsidRDefault="00802D50" w:rsidP="00802D50">
            <w:pPr>
              <w:spacing w:line="300" w:lineRule="exact"/>
              <w:rPr>
                <w:rFonts w:ascii="仿宋" w:eastAsia="仿宋" w:hAnsi="仿宋" w:cs="Times New Roman"/>
                <w:kern w:val="0"/>
                <w:sz w:val="24"/>
                <w:szCs w:val="24"/>
              </w:rPr>
            </w:pPr>
          </w:p>
        </w:tc>
      </w:tr>
      <w:tr w:rsidR="00802D50" w:rsidRPr="00802D50" w:rsidTr="00C23079">
        <w:trPr>
          <w:trHeight w:val="1682"/>
          <w:jc w:val="center"/>
        </w:trPr>
        <w:tc>
          <w:tcPr>
            <w:tcW w:w="730" w:type="dxa"/>
            <w:vMerge/>
            <w:vAlign w:val="center"/>
          </w:tcPr>
          <w:p w:rsidR="00802D50" w:rsidRPr="00802D50" w:rsidRDefault="00802D50" w:rsidP="00802D50">
            <w:pPr>
              <w:spacing w:line="300" w:lineRule="exact"/>
              <w:rPr>
                <w:rFonts w:ascii="仿宋" w:eastAsia="仿宋" w:hAnsi="仿宋" w:cs="Times New Roman" w:hint="eastAsia"/>
                <w:kern w:val="0"/>
                <w:sz w:val="24"/>
                <w:szCs w:val="24"/>
              </w:rPr>
            </w:pPr>
          </w:p>
        </w:tc>
        <w:tc>
          <w:tcPr>
            <w:tcW w:w="648" w:type="dxa"/>
            <w:vAlign w:val="center"/>
          </w:tcPr>
          <w:p w:rsidR="00802D50" w:rsidRPr="00802D50" w:rsidRDefault="00802D50" w:rsidP="00802D50">
            <w:pPr>
              <w:numPr>
                <w:ilvl w:val="0"/>
                <w:numId w:val="12"/>
              </w:numPr>
              <w:spacing w:line="300" w:lineRule="exact"/>
              <w:jc w:val="center"/>
              <w:rPr>
                <w:rFonts w:ascii="仿宋" w:eastAsia="仿宋" w:hAnsi="仿宋" w:cs="Times New Roman" w:hint="eastAsia"/>
                <w:bCs/>
                <w:kern w:val="0"/>
                <w:sz w:val="24"/>
                <w:szCs w:val="24"/>
              </w:rPr>
            </w:pPr>
          </w:p>
        </w:tc>
        <w:tc>
          <w:tcPr>
            <w:tcW w:w="1906" w:type="dxa"/>
            <w:gridSpan w:val="3"/>
            <w:vAlign w:val="center"/>
          </w:tcPr>
          <w:p w:rsidR="00802D50" w:rsidRPr="00802D50" w:rsidRDefault="00802D50" w:rsidP="00802D50">
            <w:pPr>
              <w:spacing w:line="300" w:lineRule="exact"/>
              <w:rPr>
                <w:rFonts w:ascii="仿宋" w:eastAsia="仿宋" w:hAnsi="仿宋" w:cs="Times New Roman" w:hint="eastAsia"/>
                <w:kern w:val="0"/>
                <w:sz w:val="24"/>
                <w:szCs w:val="24"/>
              </w:rPr>
            </w:pPr>
            <w:r w:rsidRPr="00802D50">
              <w:rPr>
                <w:rFonts w:ascii="仿宋" w:eastAsia="仿宋" w:hAnsi="仿宋" w:cs="Times New Roman" w:hint="eastAsia"/>
                <w:kern w:val="0"/>
                <w:sz w:val="24"/>
                <w:szCs w:val="24"/>
              </w:rPr>
              <w:t>城市湿地资源保护</w:t>
            </w:r>
          </w:p>
        </w:tc>
        <w:tc>
          <w:tcPr>
            <w:tcW w:w="4536" w:type="dxa"/>
            <w:vAlign w:val="center"/>
          </w:tcPr>
          <w:p w:rsidR="00802D50" w:rsidRPr="00802D50" w:rsidRDefault="00802D50" w:rsidP="00802D50">
            <w:pPr>
              <w:spacing w:line="300" w:lineRule="exact"/>
              <w:rPr>
                <w:rFonts w:ascii="仿宋" w:eastAsia="仿宋" w:hAnsi="仿宋" w:cs="Times New Roman" w:hint="eastAsia"/>
                <w:kern w:val="0"/>
                <w:sz w:val="24"/>
                <w:szCs w:val="24"/>
              </w:rPr>
            </w:pPr>
            <w:r w:rsidRPr="00802D50">
              <w:rPr>
                <w:rFonts w:ascii="仿宋" w:eastAsia="仿宋" w:hAnsi="仿宋" w:cs="Times New Roman" w:hint="eastAsia"/>
                <w:kern w:val="0"/>
                <w:sz w:val="24"/>
                <w:szCs w:val="24"/>
              </w:rPr>
              <w:t>①完成城市规划区内的湿地资源普查；</w:t>
            </w:r>
          </w:p>
          <w:p w:rsidR="00802D50" w:rsidRPr="00802D50" w:rsidRDefault="00802D50" w:rsidP="00802D50">
            <w:pPr>
              <w:spacing w:line="300" w:lineRule="exact"/>
              <w:rPr>
                <w:rFonts w:ascii="仿宋" w:eastAsia="仿宋" w:hAnsi="仿宋" w:cs="Times New Roman" w:hint="eastAsia"/>
                <w:kern w:val="0"/>
                <w:sz w:val="24"/>
                <w:szCs w:val="24"/>
              </w:rPr>
            </w:pPr>
            <w:r w:rsidRPr="00802D50">
              <w:rPr>
                <w:rFonts w:ascii="仿宋" w:eastAsia="仿宋" w:hAnsi="仿宋" w:cs="Times New Roman" w:hint="eastAsia"/>
                <w:kern w:val="0"/>
                <w:sz w:val="24"/>
                <w:szCs w:val="24"/>
              </w:rPr>
              <w:t>②已编制《城市湿地资源保护规划》及其实施方案，并按有关法规标准严格实施。</w:t>
            </w:r>
          </w:p>
        </w:tc>
        <w:tc>
          <w:tcPr>
            <w:tcW w:w="1293" w:type="dxa"/>
            <w:vAlign w:val="center"/>
          </w:tcPr>
          <w:p w:rsidR="00802D50" w:rsidRPr="00802D50" w:rsidRDefault="00802D50" w:rsidP="00802D50">
            <w:pPr>
              <w:spacing w:line="300" w:lineRule="exact"/>
              <w:rPr>
                <w:rFonts w:ascii="仿宋" w:eastAsia="仿宋" w:hAnsi="仿宋" w:cs="Times New Roman" w:hint="eastAsia"/>
                <w:kern w:val="0"/>
                <w:sz w:val="24"/>
                <w:szCs w:val="24"/>
              </w:rPr>
            </w:pPr>
            <w:r w:rsidRPr="00802D50">
              <w:rPr>
                <w:rFonts w:ascii="仿宋" w:eastAsia="仿宋" w:hAnsi="仿宋" w:cs="Times New Roman" w:hint="eastAsia"/>
                <w:sz w:val="24"/>
                <w:szCs w:val="24"/>
              </w:rPr>
              <w:t>考核范围为城市规划区</w:t>
            </w:r>
          </w:p>
        </w:tc>
      </w:tr>
      <w:tr w:rsidR="00802D50" w:rsidRPr="00802D50" w:rsidTr="00C23079">
        <w:trPr>
          <w:trHeight w:val="2505"/>
          <w:jc w:val="center"/>
        </w:trPr>
        <w:tc>
          <w:tcPr>
            <w:tcW w:w="730" w:type="dxa"/>
            <w:vMerge/>
            <w:vAlign w:val="center"/>
          </w:tcPr>
          <w:p w:rsidR="00802D50" w:rsidRPr="00802D50" w:rsidRDefault="00802D50" w:rsidP="00802D50">
            <w:pPr>
              <w:spacing w:line="300" w:lineRule="exact"/>
              <w:rPr>
                <w:rFonts w:ascii="仿宋" w:eastAsia="仿宋" w:hAnsi="仿宋" w:cs="Times New Roman" w:hint="eastAsia"/>
                <w:kern w:val="0"/>
                <w:sz w:val="24"/>
                <w:szCs w:val="24"/>
              </w:rPr>
            </w:pPr>
          </w:p>
        </w:tc>
        <w:tc>
          <w:tcPr>
            <w:tcW w:w="648" w:type="dxa"/>
            <w:vAlign w:val="center"/>
          </w:tcPr>
          <w:p w:rsidR="00802D50" w:rsidRPr="00802D50" w:rsidRDefault="00802D50" w:rsidP="00802D50">
            <w:pPr>
              <w:numPr>
                <w:ilvl w:val="0"/>
                <w:numId w:val="12"/>
              </w:numPr>
              <w:spacing w:line="300" w:lineRule="exact"/>
              <w:jc w:val="center"/>
              <w:rPr>
                <w:rFonts w:ascii="仿宋" w:eastAsia="仿宋" w:hAnsi="仿宋" w:cs="Times New Roman" w:hint="eastAsia"/>
                <w:bCs/>
                <w:kern w:val="0"/>
                <w:sz w:val="24"/>
                <w:szCs w:val="24"/>
              </w:rPr>
            </w:pPr>
          </w:p>
        </w:tc>
        <w:tc>
          <w:tcPr>
            <w:tcW w:w="1906" w:type="dxa"/>
            <w:gridSpan w:val="3"/>
            <w:vAlign w:val="center"/>
          </w:tcPr>
          <w:p w:rsidR="00802D50" w:rsidRPr="00802D50" w:rsidRDefault="00802D50" w:rsidP="00802D50">
            <w:pPr>
              <w:adjustRightInd w:val="0"/>
              <w:snapToGrid w:val="0"/>
              <w:spacing w:line="300" w:lineRule="exact"/>
              <w:rPr>
                <w:rFonts w:ascii="仿宋" w:eastAsia="仿宋" w:hAnsi="仿宋" w:cs="Times New Roman" w:hint="eastAsia"/>
                <w:kern w:val="0"/>
                <w:sz w:val="24"/>
                <w:szCs w:val="24"/>
              </w:rPr>
            </w:pPr>
            <w:r w:rsidRPr="00802D50">
              <w:rPr>
                <w:rFonts w:ascii="仿宋" w:eastAsia="仿宋" w:hAnsi="仿宋" w:cs="Times New Roman" w:hint="eastAsia"/>
                <w:kern w:val="0"/>
                <w:sz w:val="24"/>
                <w:szCs w:val="24"/>
              </w:rPr>
              <w:t>山体生态修复</w:t>
            </w:r>
          </w:p>
          <w:p w:rsidR="00802D50" w:rsidRPr="00802D50" w:rsidRDefault="00802D50" w:rsidP="00802D50">
            <w:pPr>
              <w:spacing w:line="300" w:lineRule="exact"/>
              <w:rPr>
                <w:rFonts w:ascii="仿宋" w:eastAsia="仿宋" w:hAnsi="仿宋" w:cs="Times New Roman" w:hint="eastAsia"/>
                <w:kern w:val="0"/>
                <w:sz w:val="24"/>
                <w:szCs w:val="24"/>
              </w:rPr>
            </w:pPr>
          </w:p>
        </w:tc>
        <w:tc>
          <w:tcPr>
            <w:tcW w:w="4536" w:type="dxa"/>
            <w:vAlign w:val="center"/>
          </w:tcPr>
          <w:p w:rsidR="00802D50" w:rsidRPr="00802D50" w:rsidRDefault="00802D50" w:rsidP="00802D50">
            <w:pPr>
              <w:spacing w:line="300" w:lineRule="exact"/>
              <w:rPr>
                <w:rFonts w:ascii="仿宋" w:eastAsia="仿宋" w:hAnsi="仿宋" w:cs="Times New Roman" w:hint="eastAsia"/>
                <w:kern w:val="0"/>
                <w:sz w:val="24"/>
                <w:szCs w:val="24"/>
              </w:rPr>
            </w:pPr>
            <w:r w:rsidRPr="00802D50">
              <w:rPr>
                <w:rFonts w:ascii="仿宋" w:eastAsia="仿宋" w:hAnsi="仿宋" w:cs="Times New Roman" w:hint="eastAsia"/>
                <w:kern w:val="0"/>
                <w:sz w:val="24"/>
                <w:szCs w:val="24"/>
              </w:rPr>
              <w:t>①完成对城市山体现状的摸底与生态评估；</w:t>
            </w:r>
          </w:p>
          <w:p w:rsidR="00802D50" w:rsidRPr="00802D50" w:rsidRDefault="00802D50" w:rsidP="00802D50">
            <w:pPr>
              <w:spacing w:line="300" w:lineRule="exact"/>
              <w:rPr>
                <w:rFonts w:ascii="仿宋" w:eastAsia="仿宋" w:hAnsi="仿宋" w:cs="Times New Roman" w:hint="eastAsia"/>
                <w:kern w:val="0"/>
                <w:sz w:val="24"/>
                <w:szCs w:val="24"/>
              </w:rPr>
            </w:pPr>
            <w:r w:rsidRPr="00802D50">
              <w:rPr>
                <w:rFonts w:ascii="仿宋" w:eastAsia="仿宋" w:hAnsi="仿宋" w:cs="Times New Roman" w:hint="eastAsia"/>
                <w:kern w:val="0"/>
                <w:sz w:val="24"/>
                <w:szCs w:val="24"/>
              </w:rPr>
              <w:t>②对被破坏且不能自我恢复的山体，根据其受损情况，采取相应的修坡整形、矿坑回填等工程措施，解决受损山体的安全隐患，恢复山体自然形态。保护山体原有植被，种植乡土、适</w:t>
            </w:r>
            <w:proofErr w:type="gramStart"/>
            <w:r w:rsidRPr="00802D50">
              <w:rPr>
                <w:rFonts w:ascii="仿宋" w:eastAsia="仿宋" w:hAnsi="仿宋" w:cs="Times New Roman" w:hint="eastAsia"/>
                <w:kern w:val="0"/>
                <w:sz w:val="24"/>
                <w:szCs w:val="24"/>
              </w:rPr>
              <w:t>生植</w:t>
            </w:r>
            <w:proofErr w:type="gramEnd"/>
            <w:r w:rsidRPr="00802D50">
              <w:rPr>
                <w:rFonts w:ascii="仿宋" w:eastAsia="仿宋" w:hAnsi="仿宋" w:cs="Times New Roman" w:hint="eastAsia"/>
                <w:kern w:val="0"/>
                <w:sz w:val="24"/>
                <w:szCs w:val="24"/>
              </w:rPr>
              <w:t>物，重建山体植被群落；</w:t>
            </w:r>
          </w:p>
          <w:p w:rsidR="00802D50" w:rsidRPr="00802D50" w:rsidRDefault="00802D50" w:rsidP="00802D50">
            <w:pPr>
              <w:spacing w:line="300" w:lineRule="exact"/>
              <w:rPr>
                <w:rFonts w:ascii="仿宋" w:eastAsia="仿宋" w:hAnsi="仿宋" w:cs="Times New Roman" w:hint="eastAsia"/>
                <w:kern w:val="0"/>
                <w:sz w:val="24"/>
                <w:szCs w:val="24"/>
              </w:rPr>
            </w:pPr>
            <w:r w:rsidRPr="00802D50">
              <w:rPr>
                <w:rFonts w:ascii="仿宋" w:eastAsia="仿宋" w:hAnsi="仿宋" w:cs="Times New Roman" w:hint="eastAsia"/>
                <w:kern w:val="0"/>
                <w:sz w:val="24"/>
                <w:szCs w:val="24"/>
              </w:rPr>
              <w:t>③破损山体生态修复率每年增长不少于10个百分点或修复成果维护保持率≥95%。</w:t>
            </w:r>
          </w:p>
        </w:tc>
        <w:tc>
          <w:tcPr>
            <w:tcW w:w="1293" w:type="dxa"/>
            <w:vAlign w:val="center"/>
          </w:tcPr>
          <w:p w:rsidR="00802D50" w:rsidRPr="00802D50" w:rsidRDefault="00802D50" w:rsidP="00802D50">
            <w:pPr>
              <w:spacing w:line="300" w:lineRule="exact"/>
              <w:rPr>
                <w:rFonts w:ascii="仿宋" w:eastAsia="仿宋" w:hAnsi="仿宋" w:cs="Times New Roman" w:hint="eastAsia"/>
                <w:kern w:val="0"/>
                <w:sz w:val="24"/>
                <w:szCs w:val="24"/>
              </w:rPr>
            </w:pPr>
            <w:r w:rsidRPr="00802D50">
              <w:rPr>
                <w:rFonts w:ascii="仿宋" w:eastAsia="仿宋" w:hAnsi="仿宋" w:cs="Times New Roman" w:hint="eastAsia"/>
                <w:kern w:val="0"/>
                <w:sz w:val="24"/>
                <w:szCs w:val="24"/>
              </w:rPr>
              <w:t>设区城市考核范围为城市规划区，县级城市为市域范围</w:t>
            </w:r>
          </w:p>
        </w:tc>
      </w:tr>
      <w:tr w:rsidR="00802D50" w:rsidRPr="00802D50" w:rsidTr="00C23079">
        <w:trPr>
          <w:trHeight w:val="487"/>
          <w:jc w:val="center"/>
        </w:trPr>
        <w:tc>
          <w:tcPr>
            <w:tcW w:w="730" w:type="dxa"/>
            <w:vMerge/>
          </w:tcPr>
          <w:p w:rsidR="00802D50" w:rsidRPr="00802D50" w:rsidRDefault="00802D50" w:rsidP="00802D50">
            <w:pPr>
              <w:spacing w:line="300" w:lineRule="exact"/>
              <w:rPr>
                <w:rFonts w:ascii="仿宋" w:eastAsia="仿宋" w:hAnsi="仿宋" w:cs="Times New Roman" w:hint="eastAsia"/>
                <w:kern w:val="0"/>
                <w:sz w:val="24"/>
                <w:szCs w:val="24"/>
              </w:rPr>
            </w:pPr>
          </w:p>
        </w:tc>
        <w:tc>
          <w:tcPr>
            <w:tcW w:w="648" w:type="dxa"/>
            <w:vAlign w:val="center"/>
          </w:tcPr>
          <w:p w:rsidR="00802D50" w:rsidRPr="00802D50" w:rsidRDefault="00802D50" w:rsidP="00802D50">
            <w:pPr>
              <w:numPr>
                <w:ilvl w:val="0"/>
                <w:numId w:val="12"/>
              </w:numPr>
              <w:spacing w:line="300" w:lineRule="exact"/>
              <w:jc w:val="center"/>
              <w:rPr>
                <w:rFonts w:ascii="仿宋" w:eastAsia="仿宋" w:hAnsi="仿宋" w:cs="Times New Roman" w:hint="eastAsia"/>
                <w:bCs/>
                <w:kern w:val="0"/>
                <w:sz w:val="24"/>
                <w:szCs w:val="24"/>
              </w:rPr>
            </w:pPr>
          </w:p>
        </w:tc>
        <w:tc>
          <w:tcPr>
            <w:tcW w:w="1906" w:type="dxa"/>
            <w:gridSpan w:val="3"/>
            <w:vAlign w:val="center"/>
          </w:tcPr>
          <w:p w:rsidR="00802D50" w:rsidRPr="00802D50" w:rsidRDefault="00802D50" w:rsidP="00802D50">
            <w:pPr>
              <w:spacing w:line="300" w:lineRule="exact"/>
              <w:rPr>
                <w:rFonts w:ascii="仿宋" w:eastAsia="仿宋" w:hAnsi="仿宋" w:cs="Times New Roman" w:hint="eastAsia"/>
                <w:kern w:val="0"/>
                <w:sz w:val="24"/>
                <w:szCs w:val="24"/>
              </w:rPr>
            </w:pPr>
            <w:r w:rsidRPr="00802D50">
              <w:rPr>
                <w:rFonts w:ascii="仿宋" w:eastAsia="仿宋" w:hAnsi="仿宋" w:cs="Times New Roman" w:hint="eastAsia"/>
                <w:kern w:val="0"/>
                <w:sz w:val="24"/>
                <w:szCs w:val="24"/>
              </w:rPr>
              <w:t>废弃地生态修复</w:t>
            </w:r>
          </w:p>
        </w:tc>
        <w:tc>
          <w:tcPr>
            <w:tcW w:w="4536" w:type="dxa"/>
          </w:tcPr>
          <w:p w:rsidR="00802D50" w:rsidRPr="00802D50" w:rsidRDefault="00802D50" w:rsidP="00802D50">
            <w:pPr>
              <w:spacing w:line="300" w:lineRule="exact"/>
              <w:rPr>
                <w:rFonts w:ascii="仿宋" w:eastAsia="仿宋" w:hAnsi="仿宋" w:cs="Times New Roman" w:hint="eastAsia"/>
                <w:kern w:val="0"/>
                <w:sz w:val="24"/>
                <w:szCs w:val="24"/>
              </w:rPr>
            </w:pPr>
            <w:r w:rsidRPr="00802D50">
              <w:rPr>
                <w:rFonts w:ascii="仿宋" w:eastAsia="仿宋" w:hAnsi="仿宋" w:cs="Times New Roman" w:hint="eastAsia"/>
                <w:kern w:val="0"/>
                <w:sz w:val="24"/>
                <w:szCs w:val="24"/>
              </w:rPr>
              <w:t>①科学分析城市废弃地的成因、受损程度、场地现状及其周边环境，运用生物、物理、化学等技术改良土壤，消除场地安全隐患。选择种植具有吸收降解功能、抗逆性强的植物，恢复植被群落，重建生态系统；</w:t>
            </w:r>
          </w:p>
          <w:p w:rsidR="00802D50" w:rsidRPr="00802D50" w:rsidRDefault="00802D50" w:rsidP="00802D50">
            <w:pPr>
              <w:spacing w:line="300" w:lineRule="exact"/>
              <w:rPr>
                <w:rFonts w:ascii="仿宋" w:eastAsia="仿宋" w:hAnsi="仿宋" w:cs="Times New Roman" w:hint="eastAsia"/>
                <w:kern w:val="0"/>
                <w:sz w:val="24"/>
                <w:szCs w:val="24"/>
              </w:rPr>
            </w:pPr>
            <w:r w:rsidRPr="00802D50">
              <w:rPr>
                <w:rFonts w:ascii="仿宋" w:eastAsia="仿宋" w:hAnsi="仿宋" w:cs="Times New Roman" w:hint="eastAsia"/>
                <w:kern w:val="0"/>
                <w:sz w:val="24"/>
                <w:szCs w:val="24"/>
              </w:rPr>
              <w:t>②废弃地</w:t>
            </w:r>
            <w:proofErr w:type="gramStart"/>
            <w:r w:rsidRPr="00802D50">
              <w:rPr>
                <w:rFonts w:ascii="仿宋" w:eastAsia="仿宋" w:hAnsi="仿宋" w:cs="Times New Roman" w:hint="eastAsia"/>
                <w:kern w:val="0"/>
                <w:sz w:val="24"/>
                <w:szCs w:val="24"/>
              </w:rPr>
              <w:t>修复再</w:t>
            </w:r>
            <w:proofErr w:type="gramEnd"/>
            <w:r w:rsidRPr="00802D50">
              <w:rPr>
                <w:rFonts w:ascii="仿宋" w:eastAsia="仿宋" w:hAnsi="仿宋" w:cs="Times New Roman" w:hint="eastAsia"/>
                <w:kern w:val="0"/>
                <w:sz w:val="24"/>
                <w:szCs w:val="24"/>
              </w:rPr>
              <w:t>利用率每年增长不少于10个百分点或修复成果维护保持率≥95%。</w:t>
            </w:r>
          </w:p>
        </w:tc>
        <w:tc>
          <w:tcPr>
            <w:tcW w:w="1293" w:type="dxa"/>
            <w:vAlign w:val="center"/>
          </w:tcPr>
          <w:p w:rsidR="00802D50" w:rsidRPr="00802D50" w:rsidRDefault="00802D50" w:rsidP="00802D50">
            <w:pPr>
              <w:spacing w:line="300" w:lineRule="exact"/>
              <w:rPr>
                <w:rFonts w:ascii="仿宋" w:eastAsia="仿宋" w:hAnsi="仿宋" w:cs="Times New Roman" w:hint="eastAsia"/>
                <w:kern w:val="0"/>
                <w:sz w:val="24"/>
                <w:szCs w:val="24"/>
              </w:rPr>
            </w:pPr>
            <w:r w:rsidRPr="00802D50">
              <w:rPr>
                <w:rFonts w:ascii="仿宋" w:eastAsia="仿宋" w:hAnsi="仿宋" w:cs="Times New Roman" w:hint="eastAsia"/>
                <w:sz w:val="24"/>
                <w:szCs w:val="24"/>
              </w:rPr>
              <w:t>考核范围为城市规划区</w:t>
            </w:r>
          </w:p>
        </w:tc>
      </w:tr>
      <w:tr w:rsidR="00802D50" w:rsidRPr="00802D50" w:rsidTr="00C23079">
        <w:trPr>
          <w:trHeight w:val="681"/>
          <w:jc w:val="center"/>
        </w:trPr>
        <w:tc>
          <w:tcPr>
            <w:tcW w:w="730" w:type="dxa"/>
            <w:vMerge/>
            <w:vAlign w:val="center"/>
          </w:tcPr>
          <w:p w:rsidR="00802D50" w:rsidRPr="00802D50" w:rsidRDefault="00802D50" w:rsidP="00802D50">
            <w:pPr>
              <w:spacing w:line="300" w:lineRule="exact"/>
              <w:rPr>
                <w:rFonts w:ascii="仿宋" w:eastAsia="仿宋" w:hAnsi="仿宋" w:cs="Times New Roman" w:hint="eastAsia"/>
                <w:kern w:val="0"/>
                <w:sz w:val="24"/>
                <w:szCs w:val="24"/>
              </w:rPr>
            </w:pPr>
          </w:p>
        </w:tc>
        <w:tc>
          <w:tcPr>
            <w:tcW w:w="648" w:type="dxa"/>
            <w:vAlign w:val="center"/>
          </w:tcPr>
          <w:p w:rsidR="00802D50" w:rsidRPr="00802D50" w:rsidRDefault="00802D50" w:rsidP="00802D50">
            <w:pPr>
              <w:numPr>
                <w:ilvl w:val="0"/>
                <w:numId w:val="12"/>
              </w:numPr>
              <w:spacing w:line="300" w:lineRule="exact"/>
              <w:jc w:val="center"/>
              <w:rPr>
                <w:rFonts w:ascii="仿宋" w:eastAsia="仿宋" w:hAnsi="仿宋" w:cs="Times New Roman" w:hint="eastAsia"/>
                <w:bCs/>
                <w:kern w:val="0"/>
                <w:sz w:val="24"/>
                <w:szCs w:val="24"/>
              </w:rPr>
            </w:pPr>
          </w:p>
        </w:tc>
        <w:tc>
          <w:tcPr>
            <w:tcW w:w="1906" w:type="dxa"/>
            <w:gridSpan w:val="3"/>
            <w:vAlign w:val="center"/>
          </w:tcPr>
          <w:p w:rsidR="00802D50" w:rsidRPr="00802D50" w:rsidRDefault="00802D50" w:rsidP="00802D50">
            <w:pPr>
              <w:spacing w:line="300" w:lineRule="exact"/>
              <w:rPr>
                <w:rFonts w:ascii="仿宋" w:eastAsia="仿宋" w:hAnsi="仿宋" w:cs="Times New Roman" w:hint="eastAsia"/>
                <w:kern w:val="0"/>
                <w:sz w:val="24"/>
                <w:szCs w:val="24"/>
              </w:rPr>
            </w:pPr>
            <w:r w:rsidRPr="00802D50">
              <w:rPr>
                <w:rFonts w:ascii="仿宋" w:eastAsia="仿宋" w:hAnsi="仿宋" w:cs="Times New Roman" w:hint="eastAsia"/>
                <w:kern w:val="0"/>
                <w:sz w:val="24"/>
                <w:szCs w:val="24"/>
              </w:rPr>
              <w:t>城市水体修复</w:t>
            </w:r>
          </w:p>
        </w:tc>
        <w:tc>
          <w:tcPr>
            <w:tcW w:w="4536" w:type="dxa"/>
            <w:vAlign w:val="center"/>
          </w:tcPr>
          <w:p w:rsidR="00802D50" w:rsidRPr="00802D50" w:rsidRDefault="00802D50" w:rsidP="00802D50">
            <w:pPr>
              <w:spacing w:line="300" w:lineRule="exact"/>
              <w:rPr>
                <w:rFonts w:ascii="仿宋" w:eastAsia="仿宋" w:hAnsi="仿宋" w:cs="Times New Roman" w:hint="eastAsia"/>
                <w:kern w:val="0"/>
                <w:sz w:val="24"/>
                <w:szCs w:val="24"/>
              </w:rPr>
            </w:pPr>
            <w:r w:rsidRPr="00802D50">
              <w:rPr>
                <w:rFonts w:ascii="仿宋" w:eastAsia="仿宋" w:hAnsi="仿宋" w:cs="Times New Roman" w:hint="eastAsia"/>
                <w:kern w:val="0"/>
                <w:sz w:val="24"/>
                <w:szCs w:val="24"/>
              </w:rPr>
              <w:t>①在保护城市水体自然形态的前提下，结合海绵城市建设开展</w:t>
            </w:r>
            <w:proofErr w:type="gramStart"/>
            <w:r w:rsidRPr="00802D50">
              <w:rPr>
                <w:rFonts w:ascii="仿宋" w:eastAsia="仿宋" w:hAnsi="仿宋" w:cs="Times New Roman" w:hint="eastAsia"/>
                <w:kern w:val="0"/>
                <w:sz w:val="24"/>
                <w:szCs w:val="24"/>
              </w:rPr>
              <w:t>以控源截污</w:t>
            </w:r>
            <w:proofErr w:type="gramEnd"/>
            <w:r w:rsidRPr="00802D50">
              <w:rPr>
                <w:rFonts w:ascii="仿宋" w:eastAsia="仿宋" w:hAnsi="仿宋" w:cs="Times New Roman" w:hint="eastAsia"/>
                <w:kern w:val="0"/>
                <w:sz w:val="24"/>
                <w:szCs w:val="24"/>
              </w:rPr>
              <w:t>为基础的城市水体生态修复，保护水生态环境，恢</w:t>
            </w:r>
            <w:r w:rsidRPr="00802D50">
              <w:rPr>
                <w:rFonts w:ascii="仿宋" w:eastAsia="仿宋" w:hAnsi="仿宋" w:cs="Times New Roman" w:hint="eastAsia"/>
                <w:kern w:val="0"/>
                <w:sz w:val="24"/>
                <w:szCs w:val="24"/>
              </w:rPr>
              <w:lastRenderedPageBreak/>
              <w:t>复水生态系统功能，改善水体水质，提高水环境质量，拓展亲水空间；</w:t>
            </w:r>
          </w:p>
          <w:p w:rsidR="00802D50" w:rsidRPr="00802D50" w:rsidRDefault="00802D50" w:rsidP="00802D50">
            <w:pPr>
              <w:spacing w:line="300" w:lineRule="exact"/>
              <w:rPr>
                <w:rFonts w:ascii="仿宋" w:eastAsia="仿宋" w:hAnsi="仿宋" w:cs="Times New Roman" w:hint="eastAsia"/>
                <w:kern w:val="0"/>
                <w:sz w:val="24"/>
                <w:szCs w:val="24"/>
              </w:rPr>
            </w:pPr>
            <w:r w:rsidRPr="00802D50">
              <w:rPr>
                <w:rFonts w:ascii="仿宋" w:eastAsia="仿宋" w:hAnsi="仿宋" w:cs="Times New Roman" w:hint="eastAsia"/>
                <w:kern w:val="0"/>
                <w:sz w:val="24"/>
                <w:szCs w:val="24"/>
              </w:rPr>
              <w:t>②水体岸线自然化率≥</w:t>
            </w:r>
            <w:r w:rsidRPr="00802D50">
              <w:rPr>
                <w:rFonts w:ascii="仿宋" w:eastAsia="仿宋" w:hAnsi="仿宋" w:cs="Times New Roman"/>
                <w:kern w:val="0"/>
                <w:sz w:val="24"/>
                <w:szCs w:val="24"/>
              </w:rPr>
              <w:t>80%</w:t>
            </w:r>
            <w:r w:rsidRPr="00802D50">
              <w:rPr>
                <w:rFonts w:ascii="仿宋" w:eastAsia="仿宋" w:hAnsi="仿宋" w:cs="Times New Roman" w:hint="eastAsia"/>
                <w:kern w:val="0"/>
                <w:sz w:val="24"/>
                <w:szCs w:val="24"/>
              </w:rPr>
              <w:t>，城市河湖水</w:t>
            </w:r>
            <w:proofErr w:type="gramStart"/>
            <w:r w:rsidRPr="00802D50">
              <w:rPr>
                <w:rFonts w:ascii="仿宋" w:eastAsia="仿宋" w:hAnsi="仿宋" w:cs="Times New Roman" w:hint="eastAsia"/>
                <w:kern w:val="0"/>
                <w:sz w:val="24"/>
                <w:szCs w:val="24"/>
              </w:rPr>
              <w:t>系保持</w:t>
            </w:r>
            <w:proofErr w:type="gramEnd"/>
            <w:r w:rsidRPr="00802D50">
              <w:rPr>
                <w:rFonts w:ascii="仿宋" w:eastAsia="仿宋" w:hAnsi="仿宋" w:cs="Times New Roman" w:hint="eastAsia"/>
                <w:kern w:val="0"/>
                <w:sz w:val="24"/>
                <w:szCs w:val="24"/>
              </w:rPr>
              <w:t>自然连通；</w:t>
            </w:r>
          </w:p>
          <w:p w:rsidR="00802D50" w:rsidRPr="00802D50" w:rsidRDefault="00802D50" w:rsidP="00802D50">
            <w:pPr>
              <w:spacing w:line="300" w:lineRule="exact"/>
              <w:rPr>
                <w:rFonts w:ascii="仿宋" w:eastAsia="仿宋" w:hAnsi="仿宋" w:cs="Times New Roman" w:hint="eastAsia"/>
                <w:kern w:val="0"/>
                <w:sz w:val="24"/>
                <w:szCs w:val="24"/>
              </w:rPr>
            </w:pPr>
            <w:r w:rsidRPr="00802D50">
              <w:rPr>
                <w:rFonts w:ascii="仿宋" w:eastAsia="仿宋" w:hAnsi="仿宋" w:cs="Times New Roman" w:hint="eastAsia"/>
                <w:kern w:val="0"/>
                <w:sz w:val="24"/>
                <w:szCs w:val="24"/>
              </w:rPr>
              <w:t>③地表水Ⅳ类及以上水体比率≥</w:t>
            </w:r>
            <w:r w:rsidRPr="00802D50">
              <w:rPr>
                <w:rFonts w:ascii="仿宋" w:eastAsia="仿宋" w:hAnsi="仿宋" w:cs="Times New Roman"/>
                <w:kern w:val="0"/>
                <w:sz w:val="24"/>
                <w:szCs w:val="24"/>
              </w:rPr>
              <w:t>60%</w:t>
            </w:r>
            <w:r w:rsidRPr="00802D50">
              <w:rPr>
                <w:rFonts w:ascii="仿宋" w:eastAsia="仿宋" w:hAnsi="仿宋" w:cs="Times New Roman" w:hint="eastAsia"/>
                <w:kern w:val="0"/>
                <w:sz w:val="24"/>
                <w:szCs w:val="24"/>
              </w:rPr>
              <w:t>；</w:t>
            </w:r>
          </w:p>
          <w:p w:rsidR="00802D50" w:rsidRPr="00802D50" w:rsidRDefault="00802D50" w:rsidP="00802D50">
            <w:pPr>
              <w:spacing w:line="300" w:lineRule="exact"/>
              <w:rPr>
                <w:rFonts w:ascii="仿宋" w:eastAsia="仿宋" w:hAnsi="仿宋" w:cs="Times New Roman" w:hint="eastAsia"/>
                <w:kern w:val="0"/>
                <w:sz w:val="24"/>
                <w:szCs w:val="24"/>
              </w:rPr>
            </w:pPr>
            <w:r w:rsidRPr="00802D50">
              <w:rPr>
                <w:rFonts w:ascii="仿宋" w:eastAsia="仿宋" w:hAnsi="仿宋" w:cs="Times New Roman" w:hint="eastAsia"/>
                <w:kern w:val="0"/>
                <w:sz w:val="24"/>
                <w:szCs w:val="24"/>
              </w:rPr>
              <w:t xml:space="preserve">④建成区内消除黑臭水体； </w:t>
            </w:r>
          </w:p>
          <w:p w:rsidR="00802D50" w:rsidRPr="00802D50" w:rsidRDefault="00802D50" w:rsidP="00802D50">
            <w:pPr>
              <w:spacing w:line="300" w:lineRule="exact"/>
              <w:rPr>
                <w:rFonts w:ascii="仿宋" w:eastAsia="仿宋" w:hAnsi="仿宋" w:cs="Times New Roman" w:hint="eastAsia"/>
                <w:sz w:val="24"/>
                <w:szCs w:val="24"/>
              </w:rPr>
            </w:pPr>
            <w:r w:rsidRPr="00802D50">
              <w:rPr>
                <w:rFonts w:ascii="仿宋" w:eastAsia="仿宋" w:hAnsi="仿宋" w:cs="Times New Roman" w:hint="eastAsia"/>
                <w:kern w:val="0"/>
                <w:sz w:val="24"/>
                <w:szCs w:val="24"/>
              </w:rPr>
              <w:t>⑤《室外排水设计规范》（GB50014）规定的内涝防治重现期以内的暴雨时，建成区内未发生严重内涝灾害。</w:t>
            </w:r>
          </w:p>
        </w:tc>
        <w:tc>
          <w:tcPr>
            <w:tcW w:w="1293" w:type="dxa"/>
            <w:vAlign w:val="center"/>
          </w:tcPr>
          <w:p w:rsidR="00802D50" w:rsidRPr="00802D50" w:rsidRDefault="00802D50" w:rsidP="00802D50">
            <w:pPr>
              <w:spacing w:line="300" w:lineRule="exact"/>
              <w:rPr>
                <w:rFonts w:ascii="仿宋" w:eastAsia="仿宋" w:hAnsi="仿宋" w:cs="Times New Roman" w:hint="eastAsia"/>
                <w:sz w:val="24"/>
                <w:szCs w:val="24"/>
              </w:rPr>
            </w:pPr>
            <w:r w:rsidRPr="00802D50">
              <w:rPr>
                <w:rFonts w:ascii="仿宋" w:eastAsia="仿宋" w:hAnsi="仿宋" w:cs="Times New Roman" w:hint="eastAsia"/>
                <w:kern w:val="0"/>
                <w:sz w:val="24"/>
                <w:szCs w:val="24"/>
              </w:rPr>
              <w:lastRenderedPageBreak/>
              <w:t>考核范围为</w:t>
            </w:r>
            <w:r w:rsidRPr="00802D50">
              <w:rPr>
                <w:rFonts w:ascii="仿宋" w:eastAsia="仿宋" w:hAnsi="仿宋" w:cs="Times New Roman" w:hint="eastAsia"/>
                <w:sz w:val="24"/>
                <w:szCs w:val="24"/>
              </w:rPr>
              <w:t>城市规划区</w:t>
            </w:r>
          </w:p>
        </w:tc>
      </w:tr>
      <w:tr w:rsidR="00802D50" w:rsidRPr="00802D50" w:rsidTr="00C23079">
        <w:trPr>
          <w:trHeight w:val="740"/>
          <w:jc w:val="center"/>
        </w:trPr>
        <w:tc>
          <w:tcPr>
            <w:tcW w:w="730" w:type="dxa"/>
            <w:vMerge/>
            <w:vAlign w:val="center"/>
          </w:tcPr>
          <w:p w:rsidR="00802D50" w:rsidRPr="00802D50" w:rsidRDefault="00802D50" w:rsidP="00802D50">
            <w:pPr>
              <w:spacing w:line="300" w:lineRule="exact"/>
              <w:rPr>
                <w:rFonts w:ascii="仿宋" w:eastAsia="仿宋" w:hAnsi="仿宋" w:cs="Times New Roman" w:hint="eastAsia"/>
                <w:kern w:val="0"/>
                <w:sz w:val="24"/>
                <w:szCs w:val="24"/>
              </w:rPr>
            </w:pPr>
          </w:p>
        </w:tc>
        <w:tc>
          <w:tcPr>
            <w:tcW w:w="648" w:type="dxa"/>
            <w:vAlign w:val="center"/>
          </w:tcPr>
          <w:p w:rsidR="00802D50" w:rsidRPr="00802D50" w:rsidRDefault="00802D50" w:rsidP="00802D50">
            <w:pPr>
              <w:numPr>
                <w:ilvl w:val="0"/>
                <w:numId w:val="12"/>
              </w:numPr>
              <w:spacing w:line="300" w:lineRule="exact"/>
              <w:jc w:val="center"/>
              <w:rPr>
                <w:rFonts w:ascii="仿宋" w:eastAsia="仿宋" w:hAnsi="仿宋" w:cs="Times New Roman" w:hint="eastAsia"/>
                <w:bCs/>
                <w:kern w:val="0"/>
                <w:sz w:val="24"/>
                <w:szCs w:val="24"/>
              </w:rPr>
            </w:pPr>
          </w:p>
        </w:tc>
        <w:tc>
          <w:tcPr>
            <w:tcW w:w="1906" w:type="dxa"/>
            <w:gridSpan w:val="3"/>
            <w:vAlign w:val="center"/>
          </w:tcPr>
          <w:p w:rsidR="00802D50" w:rsidRPr="00802D50" w:rsidRDefault="00802D50" w:rsidP="00802D50">
            <w:pPr>
              <w:spacing w:line="300" w:lineRule="exact"/>
              <w:rPr>
                <w:rFonts w:ascii="仿宋" w:eastAsia="仿宋" w:hAnsi="仿宋" w:cs="宋体" w:hint="eastAsia"/>
                <w:bCs/>
                <w:kern w:val="0"/>
                <w:sz w:val="24"/>
                <w:szCs w:val="24"/>
              </w:rPr>
            </w:pPr>
            <w:r w:rsidRPr="00802D50">
              <w:rPr>
                <w:rFonts w:ascii="仿宋" w:eastAsia="仿宋" w:hAnsi="仿宋" w:cs="Times New Roman" w:hint="eastAsia"/>
                <w:kern w:val="0"/>
                <w:sz w:val="24"/>
                <w:szCs w:val="24"/>
              </w:rPr>
              <w:t>全年空气质量优良天数（天）</w:t>
            </w:r>
          </w:p>
        </w:tc>
        <w:tc>
          <w:tcPr>
            <w:tcW w:w="4536" w:type="dxa"/>
            <w:vAlign w:val="center"/>
          </w:tcPr>
          <w:p w:rsidR="00802D50" w:rsidRPr="00802D50" w:rsidRDefault="00802D50" w:rsidP="00802D50">
            <w:pPr>
              <w:spacing w:line="300" w:lineRule="exact"/>
              <w:rPr>
                <w:rFonts w:ascii="仿宋" w:eastAsia="仿宋" w:hAnsi="仿宋" w:cs="宋体" w:hint="eastAsia"/>
                <w:bCs/>
                <w:kern w:val="0"/>
                <w:sz w:val="24"/>
                <w:szCs w:val="24"/>
              </w:rPr>
            </w:pPr>
            <w:r w:rsidRPr="00802D50">
              <w:rPr>
                <w:rFonts w:ascii="仿宋" w:eastAsia="仿宋" w:hAnsi="仿宋" w:cs="Times New Roman" w:hint="eastAsia"/>
                <w:kern w:val="0"/>
                <w:sz w:val="24"/>
                <w:szCs w:val="24"/>
              </w:rPr>
              <w:t xml:space="preserve">≥292天    </w:t>
            </w:r>
          </w:p>
        </w:tc>
        <w:tc>
          <w:tcPr>
            <w:tcW w:w="1293" w:type="dxa"/>
            <w:vAlign w:val="center"/>
          </w:tcPr>
          <w:p w:rsidR="00802D50" w:rsidRPr="00802D50" w:rsidRDefault="00802D50" w:rsidP="00802D50">
            <w:pPr>
              <w:spacing w:line="300" w:lineRule="exact"/>
              <w:rPr>
                <w:rFonts w:ascii="仿宋" w:eastAsia="仿宋" w:hAnsi="仿宋" w:cs="Times New Roman" w:hint="eastAsia"/>
                <w:sz w:val="24"/>
                <w:szCs w:val="24"/>
              </w:rPr>
            </w:pPr>
          </w:p>
        </w:tc>
      </w:tr>
      <w:tr w:rsidR="00802D50" w:rsidRPr="00802D50" w:rsidTr="00C23079">
        <w:trPr>
          <w:trHeight w:val="802"/>
          <w:jc w:val="center"/>
        </w:trPr>
        <w:tc>
          <w:tcPr>
            <w:tcW w:w="730" w:type="dxa"/>
            <w:vMerge/>
            <w:vAlign w:val="center"/>
          </w:tcPr>
          <w:p w:rsidR="00802D50" w:rsidRPr="00802D50" w:rsidRDefault="00802D50" w:rsidP="00802D50">
            <w:pPr>
              <w:spacing w:line="300" w:lineRule="exact"/>
              <w:rPr>
                <w:rFonts w:ascii="仿宋" w:eastAsia="仿宋" w:hAnsi="仿宋" w:cs="Times New Roman" w:hint="eastAsia"/>
                <w:b/>
                <w:kern w:val="0"/>
                <w:sz w:val="24"/>
                <w:szCs w:val="24"/>
              </w:rPr>
            </w:pPr>
          </w:p>
        </w:tc>
        <w:tc>
          <w:tcPr>
            <w:tcW w:w="648" w:type="dxa"/>
            <w:vAlign w:val="center"/>
          </w:tcPr>
          <w:p w:rsidR="00802D50" w:rsidRPr="00802D50" w:rsidRDefault="00802D50" w:rsidP="00802D50">
            <w:pPr>
              <w:numPr>
                <w:ilvl w:val="0"/>
                <w:numId w:val="12"/>
              </w:numPr>
              <w:spacing w:line="300" w:lineRule="exact"/>
              <w:jc w:val="center"/>
              <w:rPr>
                <w:rFonts w:ascii="仿宋" w:eastAsia="仿宋" w:hAnsi="仿宋" w:cs="Times New Roman" w:hint="eastAsia"/>
                <w:bCs/>
                <w:kern w:val="0"/>
                <w:sz w:val="24"/>
                <w:szCs w:val="24"/>
              </w:rPr>
            </w:pPr>
          </w:p>
        </w:tc>
        <w:tc>
          <w:tcPr>
            <w:tcW w:w="1906" w:type="dxa"/>
            <w:gridSpan w:val="3"/>
            <w:vAlign w:val="center"/>
          </w:tcPr>
          <w:p w:rsidR="00802D50" w:rsidRPr="00802D50" w:rsidRDefault="00802D50" w:rsidP="00802D50">
            <w:pPr>
              <w:spacing w:line="300" w:lineRule="exact"/>
              <w:rPr>
                <w:rFonts w:ascii="仿宋" w:eastAsia="仿宋" w:hAnsi="仿宋" w:cs="Times New Roman" w:hint="eastAsia"/>
                <w:kern w:val="0"/>
                <w:sz w:val="24"/>
                <w:szCs w:val="24"/>
              </w:rPr>
            </w:pPr>
            <w:r w:rsidRPr="00802D50">
              <w:rPr>
                <w:rFonts w:ascii="仿宋" w:eastAsia="仿宋" w:hAnsi="仿宋" w:cs="Times New Roman" w:hint="eastAsia"/>
                <w:kern w:val="0"/>
                <w:sz w:val="24"/>
                <w:szCs w:val="24"/>
              </w:rPr>
              <w:t>城市热岛效应强度（℃）</w:t>
            </w:r>
          </w:p>
        </w:tc>
        <w:tc>
          <w:tcPr>
            <w:tcW w:w="4536" w:type="dxa"/>
            <w:vAlign w:val="center"/>
          </w:tcPr>
          <w:p w:rsidR="00802D50" w:rsidRPr="00802D50" w:rsidRDefault="00802D50" w:rsidP="00802D50">
            <w:pPr>
              <w:spacing w:line="300" w:lineRule="exact"/>
              <w:rPr>
                <w:rFonts w:ascii="仿宋" w:eastAsia="仿宋" w:hAnsi="仿宋" w:cs="Times New Roman" w:hint="eastAsia"/>
                <w:kern w:val="0"/>
                <w:sz w:val="24"/>
                <w:szCs w:val="24"/>
              </w:rPr>
            </w:pPr>
            <w:r w:rsidRPr="00802D50">
              <w:rPr>
                <w:rFonts w:ascii="仿宋" w:eastAsia="仿宋" w:hAnsi="仿宋" w:cs="Times New Roman" w:hint="eastAsia"/>
                <w:kern w:val="0"/>
                <w:sz w:val="24"/>
                <w:szCs w:val="24"/>
              </w:rPr>
              <w:t>≤</w:t>
            </w:r>
            <w:r w:rsidRPr="00802D50">
              <w:rPr>
                <w:rFonts w:ascii="仿宋" w:eastAsia="仿宋" w:hAnsi="仿宋" w:cs="Times New Roman"/>
                <w:kern w:val="0"/>
                <w:sz w:val="24"/>
                <w:szCs w:val="24"/>
              </w:rPr>
              <w:t>2.5</w:t>
            </w:r>
            <w:r w:rsidRPr="00802D50">
              <w:rPr>
                <w:rFonts w:ascii="仿宋" w:eastAsia="仿宋" w:hAnsi="仿宋" w:cs="Times New Roman" w:hint="eastAsia"/>
                <w:kern w:val="0"/>
                <w:sz w:val="24"/>
                <w:szCs w:val="24"/>
              </w:rPr>
              <w:t>℃</w:t>
            </w:r>
          </w:p>
        </w:tc>
        <w:tc>
          <w:tcPr>
            <w:tcW w:w="1293" w:type="dxa"/>
            <w:vAlign w:val="center"/>
          </w:tcPr>
          <w:p w:rsidR="00802D50" w:rsidRPr="00802D50" w:rsidRDefault="00802D50" w:rsidP="00802D50">
            <w:pPr>
              <w:spacing w:line="300" w:lineRule="exact"/>
              <w:rPr>
                <w:rFonts w:ascii="仿宋" w:eastAsia="仿宋" w:hAnsi="仿宋" w:cs="Times New Roman" w:hint="eastAsia"/>
                <w:sz w:val="24"/>
                <w:szCs w:val="24"/>
              </w:rPr>
            </w:pPr>
          </w:p>
        </w:tc>
      </w:tr>
      <w:tr w:rsidR="00802D50" w:rsidRPr="00802D50" w:rsidTr="00C23079">
        <w:trPr>
          <w:trHeight w:val="348"/>
          <w:jc w:val="center"/>
        </w:trPr>
        <w:tc>
          <w:tcPr>
            <w:tcW w:w="730" w:type="dxa"/>
            <w:vMerge w:val="restart"/>
            <w:vAlign w:val="center"/>
          </w:tcPr>
          <w:p w:rsidR="00802D50" w:rsidRPr="00802D50" w:rsidRDefault="00802D50" w:rsidP="00802D50">
            <w:pPr>
              <w:spacing w:line="300" w:lineRule="exact"/>
              <w:rPr>
                <w:rFonts w:ascii="仿宋" w:eastAsia="仿宋" w:hAnsi="仿宋" w:cs="Times New Roman" w:hint="eastAsia"/>
                <w:kern w:val="0"/>
                <w:sz w:val="24"/>
                <w:szCs w:val="24"/>
              </w:rPr>
            </w:pPr>
            <w:r w:rsidRPr="00802D50">
              <w:rPr>
                <w:rFonts w:ascii="仿宋" w:eastAsia="仿宋" w:hAnsi="仿宋" w:cs="Times New Roman" w:hint="eastAsia"/>
                <w:b/>
                <w:kern w:val="0"/>
                <w:sz w:val="24"/>
                <w:szCs w:val="24"/>
              </w:rPr>
              <w:t>五、市政设施（6）</w:t>
            </w:r>
          </w:p>
        </w:tc>
        <w:tc>
          <w:tcPr>
            <w:tcW w:w="648" w:type="dxa"/>
            <w:vAlign w:val="center"/>
          </w:tcPr>
          <w:p w:rsidR="00802D50" w:rsidRPr="00802D50" w:rsidRDefault="00802D50" w:rsidP="00802D50">
            <w:pPr>
              <w:numPr>
                <w:ilvl w:val="0"/>
                <w:numId w:val="12"/>
              </w:numPr>
              <w:spacing w:line="300" w:lineRule="exact"/>
              <w:jc w:val="center"/>
              <w:rPr>
                <w:rFonts w:ascii="仿宋" w:eastAsia="仿宋" w:hAnsi="仿宋" w:cs="Times New Roman" w:hint="eastAsia"/>
                <w:bCs/>
                <w:kern w:val="0"/>
                <w:sz w:val="24"/>
                <w:szCs w:val="24"/>
              </w:rPr>
            </w:pPr>
          </w:p>
        </w:tc>
        <w:tc>
          <w:tcPr>
            <w:tcW w:w="1906" w:type="dxa"/>
            <w:gridSpan w:val="3"/>
            <w:vAlign w:val="center"/>
          </w:tcPr>
          <w:p w:rsidR="00802D50" w:rsidRPr="00802D50" w:rsidRDefault="00802D50" w:rsidP="00802D50">
            <w:pPr>
              <w:spacing w:line="300" w:lineRule="exact"/>
              <w:rPr>
                <w:rFonts w:ascii="仿宋" w:eastAsia="仿宋" w:hAnsi="仿宋" w:cs="Times New Roman" w:hint="eastAsia"/>
                <w:bCs/>
                <w:kern w:val="0"/>
                <w:sz w:val="24"/>
                <w:szCs w:val="24"/>
              </w:rPr>
            </w:pPr>
            <w:r w:rsidRPr="00802D50">
              <w:rPr>
                <w:rFonts w:ascii="仿宋" w:eastAsia="仿宋" w:hAnsi="仿宋" w:cs="Times New Roman" w:hint="eastAsia"/>
                <w:bCs/>
                <w:kern w:val="0"/>
                <w:sz w:val="24"/>
                <w:szCs w:val="24"/>
              </w:rPr>
              <w:t>城市容貌评价值</w:t>
            </w:r>
          </w:p>
        </w:tc>
        <w:tc>
          <w:tcPr>
            <w:tcW w:w="4536" w:type="dxa"/>
            <w:vAlign w:val="center"/>
          </w:tcPr>
          <w:p w:rsidR="00802D50" w:rsidRPr="00802D50" w:rsidRDefault="00802D50" w:rsidP="00802D50">
            <w:pPr>
              <w:spacing w:line="300" w:lineRule="exact"/>
              <w:rPr>
                <w:rFonts w:ascii="仿宋" w:eastAsia="仿宋" w:hAnsi="仿宋" w:cs="Times New Roman" w:hint="eastAsia"/>
                <w:kern w:val="0"/>
                <w:sz w:val="24"/>
                <w:szCs w:val="24"/>
              </w:rPr>
            </w:pPr>
            <w:r w:rsidRPr="00802D50">
              <w:rPr>
                <w:rFonts w:ascii="仿宋" w:eastAsia="仿宋" w:hAnsi="仿宋" w:cs="Times New Roman" w:hint="eastAsia"/>
                <w:sz w:val="24"/>
                <w:szCs w:val="24"/>
              </w:rPr>
              <w:t>≥</w:t>
            </w:r>
            <w:r w:rsidRPr="00802D50">
              <w:rPr>
                <w:rFonts w:ascii="仿宋" w:eastAsia="仿宋" w:hAnsi="仿宋" w:cs="Times New Roman"/>
                <w:sz w:val="24"/>
                <w:szCs w:val="24"/>
              </w:rPr>
              <w:t>9.00</w:t>
            </w:r>
          </w:p>
        </w:tc>
        <w:tc>
          <w:tcPr>
            <w:tcW w:w="1293" w:type="dxa"/>
            <w:vAlign w:val="center"/>
          </w:tcPr>
          <w:p w:rsidR="00802D50" w:rsidRPr="00802D50" w:rsidRDefault="00802D50" w:rsidP="00802D50">
            <w:pPr>
              <w:spacing w:line="300" w:lineRule="exact"/>
              <w:rPr>
                <w:rFonts w:ascii="仿宋" w:eastAsia="仿宋" w:hAnsi="仿宋" w:cs="Times New Roman" w:hint="eastAsia"/>
                <w:sz w:val="24"/>
                <w:szCs w:val="24"/>
              </w:rPr>
            </w:pPr>
          </w:p>
        </w:tc>
      </w:tr>
      <w:tr w:rsidR="00802D50" w:rsidRPr="00802D50" w:rsidTr="00C23079">
        <w:trPr>
          <w:trHeight w:val="348"/>
          <w:jc w:val="center"/>
        </w:trPr>
        <w:tc>
          <w:tcPr>
            <w:tcW w:w="730" w:type="dxa"/>
            <w:vMerge/>
            <w:vAlign w:val="center"/>
          </w:tcPr>
          <w:p w:rsidR="00802D50" w:rsidRPr="00802D50" w:rsidRDefault="00802D50" w:rsidP="00802D50">
            <w:pPr>
              <w:spacing w:line="300" w:lineRule="exact"/>
              <w:rPr>
                <w:rFonts w:ascii="仿宋" w:eastAsia="仿宋" w:hAnsi="仿宋" w:cs="Times New Roman" w:hint="eastAsia"/>
                <w:b/>
                <w:kern w:val="0"/>
                <w:sz w:val="24"/>
                <w:szCs w:val="24"/>
              </w:rPr>
            </w:pPr>
          </w:p>
        </w:tc>
        <w:tc>
          <w:tcPr>
            <w:tcW w:w="648" w:type="dxa"/>
            <w:vAlign w:val="center"/>
          </w:tcPr>
          <w:p w:rsidR="00802D50" w:rsidRPr="00802D50" w:rsidRDefault="00802D50" w:rsidP="00802D50">
            <w:pPr>
              <w:numPr>
                <w:ilvl w:val="0"/>
                <w:numId w:val="12"/>
              </w:numPr>
              <w:spacing w:line="300" w:lineRule="exact"/>
              <w:jc w:val="center"/>
              <w:rPr>
                <w:rFonts w:ascii="仿宋" w:eastAsia="仿宋" w:hAnsi="仿宋" w:cs="Times New Roman" w:hint="eastAsia"/>
                <w:bCs/>
                <w:kern w:val="0"/>
                <w:sz w:val="24"/>
                <w:szCs w:val="24"/>
              </w:rPr>
            </w:pPr>
          </w:p>
        </w:tc>
        <w:tc>
          <w:tcPr>
            <w:tcW w:w="1906" w:type="dxa"/>
            <w:gridSpan w:val="3"/>
            <w:vAlign w:val="center"/>
          </w:tcPr>
          <w:p w:rsidR="00802D50" w:rsidRPr="00802D50" w:rsidRDefault="00802D50" w:rsidP="00802D50">
            <w:pPr>
              <w:spacing w:line="300" w:lineRule="exact"/>
              <w:rPr>
                <w:rFonts w:ascii="仿宋" w:eastAsia="仿宋" w:hAnsi="仿宋" w:cs="Times New Roman" w:hint="eastAsia"/>
                <w:bCs/>
                <w:kern w:val="0"/>
                <w:sz w:val="24"/>
                <w:szCs w:val="24"/>
              </w:rPr>
            </w:pPr>
            <w:r w:rsidRPr="00802D50">
              <w:rPr>
                <w:rFonts w:ascii="仿宋" w:eastAsia="仿宋" w:hAnsi="仿宋" w:cs="Times New Roman" w:hint="eastAsia"/>
                <w:bCs/>
                <w:kern w:val="0"/>
                <w:sz w:val="24"/>
                <w:szCs w:val="24"/>
              </w:rPr>
              <w:t>城市管网水检验项目合格率</w:t>
            </w:r>
            <w:r w:rsidRPr="00802D50">
              <w:rPr>
                <w:rFonts w:ascii="仿宋" w:eastAsia="仿宋" w:hAnsi="仿宋" w:cs="宋体" w:hint="eastAsia"/>
                <w:bCs/>
                <w:sz w:val="24"/>
                <w:szCs w:val="24"/>
              </w:rPr>
              <w:t>（</w:t>
            </w:r>
            <w:r w:rsidRPr="00802D50">
              <w:rPr>
                <w:rFonts w:ascii="仿宋" w:eastAsia="仿宋" w:hAnsi="仿宋" w:cs="宋体"/>
                <w:bCs/>
                <w:sz w:val="24"/>
                <w:szCs w:val="24"/>
              </w:rPr>
              <w:t>%</w:t>
            </w:r>
            <w:r w:rsidRPr="00802D50">
              <w:rPr>
                <w:rFonts w:ascii="仿宋" w:eastAsia="仿宋" w:hAnsi="仿宋" w:cs="宋体" w:hint="eastAsia"/>
                <w:bCs/>
                <w:sz w:val="24"/>
                <w:szCs w:val="24"/>
              </w:rPr>
              <w:t>）</w:t>
            </w:r>
          </w:p>
        </w:tc>
        <w:tc>
          <w:tcPr>
            <w:tcW w:w="4536" w:type="dxa"/>
            <w:vAlign w:val="center"/>
          </w:tcPr>
          <w:p w:rsidR="00802D50" w:rsidRPr="00802D50" w:rsidRDefault="00802D50" w:rsidP="00802D50">
            <w:pPr>
              <w:spacing w:line="300" w:lineRule="exact"/>
              <w:rPr>
                <w:rFonts w:ascii="仿宋" w:eastAsia="仿宋" w:hAnsi="仿宋" w:cs="Times New Roman" w:hint="eastAsia"/>
                <w:sz w:val="24"/>
                <w:szCs w:val="24"/>
              </w:rPr>
            </w:pPr>
            <w:r w:rsidRPr="00802D50">
              <w:rPr>
                <w:rFonts w:ascii="仿宋" w:eastAsia="仿宋" w:hAnsi="仿宋" w:cs="Times New Roman"/>
                <w:sz w:val="24"/>
                <w:szCs w:val="24"/>
              </w:rPr>
              <w:t>100%</w:t>
            </w:r>
          </w:p>
        </w:tc>
        <w:tc>
          <w:tcPr>
            <w:tcW w:w="1293" w:type="dxa"/>
            <w:vAlign w:val="center"/>
          </w:tcPr>
          <w:p w:rsidR="00802D50" w:rsidRPr="00802D50" w:rsidRDefault="00802D50" w:rsidP="00802D50">
            <w:pPr>
              <w:spacing w:line="300" w:lineRule="exact"/>
              <w:rPr>
                <w:rFonts w:ascii="仿宋" w:eastAsia="仿宋" w:hAnsi="仿宋" w:cs="Times New Roman"/>
                <w:sz w:val="24"/>
                <w:szCs w:val="24"/>
              </w:rPr>
            </w:pPr>
          </w:p>
        </w:tc>
      </w:tr>
      <w:tr w:rsidR="00802D50" w:rsidRPr="00802D50" w:rsidTr="00C23079">
        <w:trPr>
          <w:trHeight w:val="348"/>
          <w:jc w:val="center"/>
        </w:trPr>
        <w:tc>
          <w:tcPr>
            <w:tcW w:w="730" w:type="dxa"/>
            <w:vMerge/>
            <w:vAlign w:val="center"/>
          </w:tcPr>
          <w:p w:rsidR="00802D50" w:rsidRPr="00802D50" w:rsidRDefault="00802D50" w:rsidP="00802D50">
            <w:pPr>
              <w:spacing w:line="300" w:lineRule="exact"/>
              <w:rPr>
                <w:rFonts w:ascii="仿宋" w:eastAsia="仿宋" w:hAnsi="仿宋" w:cs="Times New Roman" w:hint="eastAsia"/>
                <w:b/>
                <w:kern w:val="0"/>
                <w:sz w:val="24"/>
                <w:szCs w:val="24"/>
              </w:rPr>
            </w:pPr>
          </w:p>
        </w:tc>
        <w:tc>
          <w:tcPr>
            <w:tcW w:w="648" w:type="dxa"/>
            <w:vAlign w:val="center"/>
          </w:tcPr>
          <w:p w:rsidR="00802D50" w:rsidRPr="00802D50" w:rsidRDefault="00802D50" w:rsidP="00802D50">
            <w:pPr>
              <w:numPr>
                <w:ilvl w:val="0"/>
                <w:numId w:val="12"/>
              </w:numPr>
              <w:spacing w:line="300" w:lineRule="exact"/>
              <w:jc w:val="center"/>
              <w:rPr>
                <w:rFonts w:ascii="仿宋" w:eastAsia="仿宋" w:hAnsi="仿宋" w:cs="Times New Roman" w:hint="eastAsia"/>
                <w:bCs/>
                <w:kern w:val="0"/>
                <w:sz w:val="24"/>
                <w:szCs w:val="24"/>
              </w:rPr>
            </w:pPr>
          </w:p>
        </w:tc>
        <w:tc>
          <w:tcPr>
            <w:tcW w:w="1906" w:type="dxa"/>
            <w:gridSpan w:val="3"/>
            <w:vAlign w:val="center"/>
          </w:tcPr>
          <w:p w:rsidR="00802D50" w:rsidRPr="00802D50" w:rsidRDefault="00802D50" w:rsidP="00802D50">
            <w:pPr>
              <w:spacing w:line="300" w:lineRule="exact"/>
              <w:rPr>
                <w:rFonts w:ascii="仿宋" w:eastAsia="仿宋" w:hAnsi="仿宋" w:cs="Times New Roman" w:hint="eastAsia"/>
                <w:bCs/>
                <w:kern w:val="0"/>
                <w:sz w:val="24"/>
                <w:szCs w:val="24"/>
              </w:rPr>
            </w:pPr>
            <w:r w:rsidRPr="00802D50">
              <w:rPr>
                <w:rFonts w:ascii="仿宋" w:eastAsia="仿宋" w:hAnsi="仿宋" w:cs="Times New Roman" w:hint="eastAsia"/>
                <w:bCs/>
                <w:kern w:val="0"/>
                <w:sz w:val="24"/>
                <w:szCs w:val="24"/>
              </w:rPr>
              <w:t>城市污水处理</w:t>
            </w:r>
          </w:p>
        </w:tc>
        <w:tc>
          <w:tcPr>
            <w:tcW w:w="4536" w:type="dxa"/>
            <w:vAlign w:val="center"/>
          </w:tcPr>
          <w:p w:rsidR="00802D50" w:rsidRPr="00802D50" w:rsidRDefault="00802D50" w:rsidP="00802D50">
            <w:pPr>
              <w:spacing w:line="300" w:lineRule="exact"/>
              <w:rPr>
                <w:rFonts w:ascii="仿宋" w:eastAsia="仿宋" w:hAnsi="仿宋" w:cs="Times New Roman" w:hint="eastAsia"/>
                <w:color w:val="FF0000"/>
                <w:kern w:val="0"/>
                <w:sz w:val="24"/>
                <w:szCs w:val="24"/>
              </w:rPr>
            </w:pPr>
            <w:r w:rsidRPr="00802D50">
              <w:rPr>
                <w:rFonts w:ascii="仿宋" w:eastAsia="仿宋" w:hAnsi="仿宋" w:cs="Times New Roman" w:hint="eastAsia"/>
                <w:kern w:val="0"/>
                <w:sz w:val="24"/>
                <w:szCs w:val="24"/>
              </w:rPr>
              <w:t>①城市污水应收集全收集；</w:t>
            </w:r>
          </w:p>
          <w:p w:rsidR="00802D50" w:rsidRPr="00802D50" w:rsidRDefault="00802D50" w:rsidP="00802D50">
            <w:pPr>
              <w:spacing w:line="300" w:lineRule="exact"/>
              <w:rPr>
                <w:rFonts w:ascii="仿宋" w:eastAsia="仿宋" w:hAnsi="仿宋" w:cs="Times New Roman" w:hint="eastAsia"/>
                <w:color w:val="FF0000"/>
                <w:kern w:val="0"/>
                <w:sz w:val="24"/>
                <w:szCs w:val="24"/>
              </w:rPr>
            </w:pPr>
            <w:r w:rsidRPr="00802D50">
              <w:rPr>
                <w:rFonts w:ascii="仿宋" w:eastAsia="仿宋" w:hAnsi="仿宋" w:cs="Times New Roman" w:hint="eastAsia"/>
                <w:kern w:val="0"/>
                <w:sz w:val="24"/>
                <w:szCs w:val="24"/>
              </w:rPr>
              <w:t>②城市污水处理率≥</w:t>
            </w:r>
            <w:r w:rsidRPr="00802D50">
              <w:rPr>
                <w:rFonts w:ascii="仿宋" w:eastAsia="仿宋" w:hAnsi="仿宋" w:cs="Times New Roman"/>
                <w:kern w:val="0"/>
                <w:sz w:val="24"/>
                <w:szCs w:val="24"/>
              </w:rPr>
              <w:t>95%</w:t>
            </w:r>
            <w:r w:rsidRPr="00802D50">
              <w:rPr>
                <w:rFonts w:ascii="仿宋" w:eastAsia="仿宋" w:hAnsi="仿宋" w:cs="Times New Roman" w:hint="eastAsia"/>
                <w:kern w:val="0"/>
                <w:sz w:val="24"/>
                <w:szCs w:val="24"/>
              </w:rPr>
              <w:t>；</w:t>
            </w:r>
          </w:p>
          <w:p w:rsidR="00802D50" w:rsidRPr="00802D50" w:rsidRDefault="00802D50" w:rsidP="00802D50">
            <w:pPr>
              <w:spacing w:line="300" w:lineRule="exact"/>
              <w:rPr>
                <w:rFonts w:ascii="仿宋" w:eastAsia="仿宋" w:hAnsi="仿宋" w:cs="Times New Roman" w:hint="eastAsia"/>
                <w:color w:val="FF0000"/>
                <w:kern w:val="0"/>
                <w:sz w:val="24"/>
                <w:szCs w:val="24"/>
              </w:rPr>
            </w:pPr>
            <w:r w:rsidRPr="00802D50">
              <w:rPr>
                <w:rFonts w:ascii="仿宋" w:eastAsia="仿宋" w:hAnsi="仿宋" w:cs="Times New Roman" w:hint="eastAsia"/>
                <w:kern w:val="0"/>
                <w:sz w:val="24"/>
                <w:szCs w:val="24"/>
              </w:rPr>
              <w:t>③</w:t>
            </w:r>
            <w:r w:rsidRPr="00802D50">
              <w:rPr>
                <w:rFonts w:ascii="仿宋" w:eastAsia="仿宋" w:hAnsi="仿宋" w:cs="Times New Roman" w:hint="eastAsia"/>
                <w:bCs/>
                <w:kern w:val="0"/>
                <w:sz w:val="24"/>
                <w:szCs w:val="24"/>
              </w:rPr>
              <w:t>城市</w:t>
            </w:r>
            <w:r w:rsidRPr="00802D50">
              <w:rPr>
                <w:rFonts w:ascii="仿宋" w:eastAsia="仿宋" w:hAnsi="仿宋" w:cs="Times New Roman" w:hint="eastAsia"/>
                <w:kern w:val="0"/>
                <w:sz w:val="24"/>
                <w:szCs w:val="24"/>
              </w:rPr>
              <w:t>污水处理污泥达标处置率100%</w:t>
            </w:r>
            <w:r w:rsidRPr="00802D50">
              <w:rPr>
                <w:rFonts w:ascii="仿宋" w:eastAsia="仿宋" w:hAnsi="仿宋" w:cs="Times New Roman" w:hint="eastAsia"/>
                <w:bCs/>
                <w:kern w:val="0"/>
                <w:sz w:val="24"/>
                <w:szCs w:val="24"/>
              </w:rPr>
              <w:t>；</w:t>
            </w:r>
          </w:p>
          <w:p w:rsidR="00802D50" w:rsidRPr="00802D50" w:rsidRDefault="00802D50" w:rsidP="00802D50">
            <w:pPr>
              <w:spacing w:line="300" w:lineRule="exact"/>
              <w:rPr>
                <w:rFonts w:ascii="仿宋" w:eastAsia="仿宋" w:hAnsi="仿宋" w:cs="Times New Roman" w:hint="eastAsia"/>
                <w:kern w:val="0"/>
                <w:sz w:val="24"/>
                <w:szCs w:val="24"/>
              </w:rPr>
            </w:pPr>
            <w:r w:rsidRPr="00802D50">
              <w:rPr>
                <w:rFonts w:ascii="仿宋" w:eastAsia="仿宋" w:hAnsi="仿宋" w:cs="仿宋" w:hint="eastAsia"/>
                <w:kern w:val="0"/>
                <w:sz w:val="24"/>
                <w:szCs w:val="24"/>
              </w:rPr>
              <w:t>④</w:t>
            </w:r>
            <w:r w:rsidRPr="00802D50">
              <w:rPr>
                <w:rFonts w:ascii="仿宋" w:eastAsia="仿宋" w:hAnsi="仿宋" w:cs="Times New Roman" w:hint="eastAsia"/>
                <w:kern w:val="0"/>
                <w:sz w:val="24"/>
                <w:szCs w:val="24"/>
              </w:rPr>
              <w:t>城市污水处理厂进水COD浓度≥200mg/L或比上年提高10%以上。</w:t>
            </w:r>
          </w:p>
        </w:tc>
        <w:tc>
          <w:tcPr>
            <w:tcW w:w="1293" w:type="dxa"/>
            <w:vAlign w:val="center"/>
          </w:tcPr>
          <w:p w:rsidR="00802D50" w:rsidRPr="00802D50" w:rsidRDefault="00802D50" w:rsidP="00802D50">
            <w:pPr>
              <w:spacing w:line="300" w:lineRule="exact"/>
              <w:rPr>
                <w:rFonts w:ascii="仿宋" w:eastAsia="仿宋" w:hAnsi="仿宋" w:cs="Times New Roman" w:hint="eastAsia"/>
                <w:sz w:val="24"/>
                <w:szCs w:val="24"/>
              </w:rPr>
            </w:pPr>
            <w:r w:rsidRPr="00802D50">
              <w:rPr>
                <w:rFonts w:ascii="仿宋" w:eastAsia="仿宋" w:hAnsi="仿宋" w:cs="宋体" w:hint="eastAsia"/>
                <w:sz w:val="24"/>
                <w:szCs w:val="24"/>
              </w:rPr>
              <w:t>②</w:t>
            </w:r>
            <w:r w:rsidRPr="00802D50">
              <w:rPr>
                <w:rFonts w:ascii="仿宋" w:eastAsia="仿宋" w:hAnsi="仿宋" w:cs="Times New Roman" w:hint="eastAsia"/>
                <w:sz w:val="24"/>
                <w:szCs w:val="24"/>
              </w:rPr>
              <w:t>为否决项</w:t>
            </w:r>
          </w:p>
        </w:tc>
      </w:tr>
      <w:tr w:rsidR="00802D50" w:rsidRPr="00802D50" w:rsidTr="00C23079">
        <w:trPr>
          <w:trHeight w:val="348"/>
          <w:jc w:val="center"/>
        </w:trPr>
        <w:tc>
          <w:tcPr>
            <w:tcW w:w="730" w:type="dxa"/>
            <w:vMerge/>
            <w:vAlign w:val="center"/>
          </w:tcPr>
          <w:p w:rsidR="00802D50" w:rsidRPr="00802D50" w:rsidRDefault="00802D50" w:rsidP="00802D50">
            <w:pPr>
              <w:spacing w:line="300" w:lineRule="exact"/>
              <w:rPr>
                <w:rFonts w:ascii="仿宋" w:eastAsia="仿宋" w:hAnsi="仿宋" w:cs="Times New Roman" w:hint="eastAsia"/>
                <w:b/>
                <w:kern w:val="0"/>
                <w:sz w:val="24"/>
                <w:szCs w:val="24"/>
              </w:rPr>
            </w:pPr>
          </w:p>
        </w:tc>
        <w:tc>
          <w:tcPr>
            <w:tcW w:w="648" w:type="dxa"/>
            <w:vAlign w:val="center"/>
          </w:tcPr>
          <w:p w:rsidR="00802D50" w:rsidRPr="00802D50" w:rsidRDefault="00802D50" w:rsidP="00802D50">
            <w:pPr>
              <w:numPr>
                <w:ilvl w:val="0"/>
                <w:numId w:val="12"/>
              </w:numPr>
              <w:spacing w:line="300" w:lineRule="exact"/>
              <w:jc w:val="center"/>
              <w:rPr>
                <w:rFonts w:ascii="仿宋" w:eastAsia="仿宋" w:hAnsi="仿宋" w:cs="Times New Roman" w:hint="eastAsia"/>
                <w:bCs/>
                <w:kern w:val="0"/>
                <w:sz w:val="24"/>
                <w:szCs w:val="24"/>
              </w:rPr>
            </w:pPr>
          </w:p>
        </w:tc>
        <w:tc>
          <w:tcPr>
            <w:tcW w:w="1906" w:type="dxa"/>
            <w:gridSpan w:val="3"/>
            <w:vAlign w:val="center"/>
          </w:tcPr>
          <w:p w:rsidR="00802D50" w:rsidRPr="00802D50" w:rsidRDefault="00802D50" w:rsidP="00802D50">
            <w:pPr>
              <w:spacing w:line="300" w:lineRule="exact"/>
              <w:rPr>
                <w:rFonts w:ascii="仿宋" w:eastAsia="仿宋" w:hAnsi="仿宋" w:cs="Times New Roman" w:hint="eastAsia"/>
                <w:bCs/>
                <w:kern w:val="0"/>
                <w:sz w:val="24"/>
                <w:szCs w:val="24"/>
              </w:rPr>
            </w:pPr>
            <w:r w:rsidRPr="00802D50">
              <w:rPr>
                <w:rFonts w:ascii="仿宋" w:eastAsia="仿宋" w:hAnsi="仿宋" w:cs="宋体" w:hint="eastAsia"/>
                <w:bCs/>
                <w:kern w:val="0"/>
                <w:sz w:val="24"/>
                <w:szCs w:val="24"/>
              </w:rPr>
              <w:t>城市垃圾处理</w:t>
            </w:r>
          </w:p>
        </w:tc>
        <w:tc>
          <w:tcPr>
            <w:tcW w:w="4536" w:type="dxa"/>
            <w:vAlign w:val="center"/>
          </w:tcPr>
          <w:p w:rsidR="00802D50" w:rsidRPr="00802D50" w:rsidRDefault="00802D50" w:rsidP="00802D50">
            <w:pPr>
              <w:spacing w:line="300" w:lineRule="exact"/>
              <w:rPr>
                <w:rFonts w:ascii="仿宋" w:eastAsia="仿宋" w:hAnsi="仿宋" w:cs="Times New Roman" w:hint="eastAsia"/>
                <w:kern w:val="0"/>
                <w:sz w:val="24"/>
                <w:szCs w:val="24"/>
              </w:rPr>
            </w:pPr>
            <w:r w:rsidRPr="00802D50">
              <w:rPr>
                <w:rFonts w:ascii="仿宋" w:eastAsia="仿宋" w:hAnsi="仿宋" w:cs="Times New Roman" w:hint="eastAsia"/>
                <w:kern w:val="0"/>
                <w:sz w:val="24"/>
                <w:szCs w:val="24"/>
              </w:rPr>
              <w:t>①城市生活垃圾无害化处理率达到</w:t>
            </w:r>
            <w:r w:rsidRPr="00802D50">
              <w:rPr>
                <w:rFonts w:ascii="仿宋" w:eastAsia="仿宋" w:hAnsi="仿宋" w:cs="Times New Roman"/>
                <w:kern w:val="0"/>
                <w:sz w:val="24"/>
                <w:szCs w:val="24"/>
              </w:rPr>
              <w:t>100%</w:t>
            </w:r>
            <w:r w:rsidRPr="00802D50">
              <w:rPr>
                <w:rFonts w:ascii="仿宋" w:eastAsia="仿宋" w:hAnsi="仿宋" w:cs="Times New Roman" w:hint="eastAsia"/>
                <w:kern w:val="0"/>
                <w:sz w:val="24"/>
                <w:szCs w:val="24"/>
              </w:rPr>
              <w:t>；</w:t>
            </w:r>
          </w:p>
          <w:p w:rsidR="00802D50" w:rsidRPr="00802D50" w:rsidRDefault="00802D50" w:rsidP="00802D50">
            <w:pPr>
              <w:spacing w:line="300" w:lineRule="exact"/>
              <w:rPr>
                <w:rFonts w:ascii="仿宋" w:eastAsia="仿宋" w:hAnsi="仿宋" w:cs="Times New Roman" w:hint="eastAsia"/>
                <w:kern w:val="0"/>
                <w:sz w:val="24"/>
                <w:szCs w:val="24"/>
              </w:rPr>
            </w:pPr>
            <w:r w:rsidRPr="00802D50">
              <w:rPr>
                <w:rFonts w:ascii="仿宋" w:eastAsia="仿宋" w:hAnsi="仿宋" w:cs="Times New Roman" w:hint="eastAsia"/>
                <w:kern w:val="0"/>
                <w:sz w:val="24"/>
                <w:szCs w:val="24"/>
              </w:rPr>
              <w:t>②生活垃圾填埋场全部达到Ｉ级标准，焚烧厂全部达到2</w:t>
            </w:r>
            <w:r w:rsidRPr="00802D50">
              <w:rPr>
                <w:rFonts w:ascii="仿宋" w:eastAsia="仿宋" w:hAnsi="仿宋" w:cs="Times New Roman"/>
                <w:kern w:val="0"/>
                <w:sz w:val="24"/>
                <w:szCs w:val="24"/>
              </w:rPr>
              <w:t>A</w:t>
            </w:r>
            <w:r w:rsidRPr="00802D50">
              <w:rPr>
                <w:rFonts w:ascii="仿宋" w:eastAsia="仿宋" w:hAnsi="仿宋" w:cs="Times New Roman" w:hint="eastAsia"/>
                <w:kern w:val="0"/>
                <w:sz w:val="24"/>
                <w:szCs w:val="24"/>
              </w:rPr>
              <w:t>级标准；</w:t>
            </w:r>
          </w:p>
          <w:p w:rsidR="00802D50" w:rsidRPr="00802D50" w:rsidRDefault="00802D50" w:rsidP="00802D50">
            <w:pPr>
              <w:spacing w:line="300" w:lineRule="exact"/>
              <w:rPr>
                <w:rFonts w:ascii="仿宋" w:eastAsia="仿宋" w:hAnsi="仿宋" w:cs="宋体" w:hint="eastAsia"/>
                <w:kern w:val="0"/>
                <w:sz w:val="24"/>
                <w:szCs w:val="24"/>
              </w:rPr>
            </w:pPr>
            <w:r w:rsidRPr="00802D50">
              <w:rPr>
                <w:rFonts w:ascii="仿宋" w:eastAsia="仿宋" w:hAnsi="仿宋" w:cs="宋体" w:hint="eastAsia"/>
                <w:bCs/>
                <w:kern w:val="0"/>
                <w:sz w:val="24"/>
                <w:szCs w:val="24"/>
              </w:rPr>
              <w:t>③生活垃圾回收利用率</w:t>
            </w:r>
            <w:r w:rsidRPr="00802D50">
              <w:rPr>
                <w:rFonts w:ascii="仿宋" w:eastAsia="仿宋" w:hAnsi="仿宋" w:cs="宋体"/>
                <w:kern w:val="0"/>
                <w:sz w:val="24"/>
                <w:szCs w:val="24"/>
              </w:rPr>
              <w:t>≥</w:t>
            </w:r>
            <w:r w:rsidRPr="00802D50">
              <w:rPr>
                <w:rFonts w:ascii="仿宋" w:eastAsia="仿宋" w:hAnsi="仿宋" w:cs="宋体" w:hint="eastAsia"/>
                <w:kern w:val="0"/>
                <w:sz w:val="24"/>
                <w:szCs w:val="24"/>
              </w:rPr>
              <w:t>35</w:t>
            </w:r>
            <w:r w:rsidRPr="00802D50">
              <w:rPr>
                <w:rFonts w:ascii="仿宋" w:eastAsia="仿宋" w:hAnsi="仿宋" w:cs="宋体"/>
                <w:kern w:val="0"/>
                <w:sz w:val="24"/>
                <w:szCs w:val="24"/>
              </w:rPr>
              <w:t>%</w:t>
            </w:r>
            <w:r w:rsidRPr="00802D50">
              <w:rPr>
                <w:rFonts w:ascii="仿宋" w:eastAsia="仿宋" w:hAnsi="仿宋" w:cs="宋体" w:hint="eastAsia"/>
                <w:bCs/>
                <w:kern w:val="0"/>
                <w:sz w:val="24"/>
                <w:szCs w:val="24"/>
              </w:rPr>
              <w:t>；</w:t>
            </w:r>
          </w:p>
          <w:p w:rsidR="00802D50" w:rsidRPr="00802D50" w:rsidRDefault="00802D50" w:rsidP="00802D50">
            <w:pPr>
              <w:spacing w:line="300" w:lineRule="exact"/>
              <w:rPr>
                <w:rFonts w:ascii="仿宋" w:eastAsia="仿宋" w:hAnsi="仿宋" w:cs="Times New Roman" w:hint="eastAsia"/>
                <w:kern w:val="0"/>
                <w:sz w:val="24"/>
                <w:szCs w:val="24"/>
              </w:rPr>
            </w:pPr>
            <w:r w:rsidRPr="00802D50">
              <w:rPr>
                <w:rFonts w:ascii="仿宋" w:eastAsia="仿宋" w:hAnsi="仿宋" w:cs="宋体" w:hint="eastAsia"/>
                <w:kern w:val="0"/>
                <w:sz w:val="24"/>
                <w:szCs w:val="24"/>
              </w:rPr>
              <w:t>④建筑垃圾和餐厨垃圾回收利用体系基本建立。</w:t>
            </w:r>
          </w:p>
        </w:tc>
        <w:tc>
          <w:tcPr>
            <w:tcW w:w="1293" w:type="dxa"/>
            <w:vAlign w:val="center"/>
          </w:tcPr>
          <w:p w:rsidR="00802D50" w:rsidRPr="00802D50" w:rsidRDefault="00802D50" w:rsidP="00802D50">
            <w:pPr>
              <w:spacing w:line="300" w:lineRule="exact"/>
              <w:rPr>
                <w:rFonts w:ascii="仿宋" w:eastAsia="仿宋" w:hAnsi="仿宋" w:cs="Times New Roman"/>
                <w:kern w:val="0"/>
                <w:sz w:val="24"/>
                <w:szCs w:val="24"/>
              </w:rPr>
            </w:pPr>
            <w:r w:rsidRPr="00802D50">
              <w:rPr>
                <w:rFonts w:ascii="仿宋" w:eastAsia="仿宋" w:hAnsi="仿宋" w:cs="Times New Roman" w:hint="eastAsia"/>
                <w:sz w:val="24"/>
                <w:szCs w:val="24"/>
              </w:rPr>
              <w:t>①为否决项</w:t>
            </w:r>
          </w:p>
        </w:tc>
      </w:tr>
      <w:tr w:rsidR="00802D50" w:rsidRPr="00802D50" w:rsidTr="00C23079">
        <w:trPr>
          <w:trHeight w:val="348"/>
          <w:jc w:val="center"/>
        </w:trPr>
        <w:tc>
          <w:tcPr>
            <w:tcW w:w="730" w:type="dxa"/>
            <w:vMerge/>
            <w:vAlign w:val="center"/>
          </w:tcPr>
          <w:p w:rsidR="00802D50" w:rsidRPr="00802D50" w:rsidRDefault="00802D50" w:rsidP="00802D50">
            <w:pPr>
              <w:spacing w:line="300" w:lineRule="exact"/>
              <w:rPr>
                <w:rFonts w:ascii="仿宋" w:eastAsia="仿宋" w:hAnsi="仿宋" w:cs="Times New Roman" w:hint="eastAsia"/>
                <w:b/>
                <w:kern w:val="0"/>
                <w:sz w:val="24"/>
                <w:szCs w:val="24"/>
              </w:rPr>
            </w:pPr>
          </w:p>
        </w:tc>
        <w:tc>
          <w:tcPr>
            <w:tcW w:w="648" w:type="dxa"/>
            <w:vAlign w:val="center"/>
          </w:tcPr>
          <w:p w:rsidR="00802D50" w:rsidRPr="00802D50" w:rsidRDefault="00802D50" w:rsidP="00802D50">
            <w:pPr>
              <w:numPr>
                <w:ilvl w:val="0"/>
                <w:numId w:val="12"/>
              </w:numPr>
              <w:spacing w:line="300" w:lineRule="exact"/>
              <w:jc w:val="center"/>
              <w:rPr>
                <w:rFonts w:ascii="仿宋" w:eastAsia="仿宋" w:hAnsi="仿宋" w:cs="Times New Roman" w:hint="eastAsia"/>
                <w:bCs/>
                <w:kern w:val="0"/>
                <w:sz w:val="24"/>
                <w:szCs w:val="24"/>
              </w:rPr>
            </w:pPr>
          </w:p>
        </w:tc>
        <w:tc>
          <w:tcPr>
            <w:tcW w:w="1906" w:type="dxa"/>
            <w:gridSpan w:val="3"/>
            <w:vAlign w:val="center"/>
          </w:tcPr>
          <w:p w:rsidR="00802D50" w:rsidRPr="00802D50" w:rsidRDefault="00802D50" w:rsidP="00802D50">
            <w:pPr>
              <w:spacing w:line="300" w:lineRule="exact"/>
              <w:rPr>
                <w:rFonts w:ascii="仿宋" w:eastAsia="仿宋" w:hAnsi="仿宋" w:cs="宋体" w:hint="eastAsia"/>
                <w:bCs/>
                <w:kern w:val="0"/>
                <w:sz w:val="24"/>
                <w:szCs w:val="24"/>
              </w:rPr>
            </w:pPr>
            <w:r w:rsidRPr="00802D50">
              <w:rPr>
                <w:rFonts w:ascii="仿宋" w:eastAsia="仿宋" w:hAnsi="仿宋" w:cs="Times New Roman" w:hint="eastAsia"/>
                <w:bCs/>
                <w:kern w:val="0"/>
                <w:sz w:val="24"/>
                <w:szCs w:val="24"/>
              </w:rPr>
              <w:t>城市道路建设</w:t>
            </w:r>
          </w:p>
        </w:tc>
        <w:tc>
          <w:tcPr>
            <w:tcW w:w="4536" w:type="dxa"/>
            <w:vAlign w:val="center"/>
          </w:tcPr>
          <w:p w:rsidR="00802D50" w:rsidRPr="00802D50" w:rsidRDefault="00802D50" w:rsidP="00802D50">
            <w:pPr>
              <w:spacing w:line="300" w:lineRule="exact"/>
              <w:rPr>
                <w:rFonts w:ascii="仿宋" w:eastAsia="仿宋" w:hAnsi="仿宋" w:cs="Times New Roman" w:hint="eastAsia"/>
                <w:sz w:val="24"/>
                <w:szCs w:val="24"/>
              </w:rPr>
            </w:pPr>
            <w:r w:rsidRPr="00802D50">
              <w:rPr>
                <w:rFonts w:ascii="仿宋" w:eastAsia="仿宋" w:hAnsi="仿宋" w:cs="Times New Roman" w:hint="eastAsia"/>
                <w:bCs/>
                <w:kern w:val="0"/>
                <w:sz w:val="24"/>
                <w:szCs w:val="24"/>
              </w:rPr>
              <w:t>①城市道路完好率</w:t>
            </w:r>
            <w:r w:rsidRPr="00802D50">
              <w:rPr>
                <w:rFonts w:ascii="仿宋" w:eastAsia="仿宋" w:hAnsi="仿宋" w:cs="Times New Roman" w:hint="eastAsia"/>
                <w:sz w:val="24"/>
                <w:szCs w:val="24"/>
              </w:rPr>
              <w:t>≥</w:t>
            </w:r>
            <w:r w:rsidRPr="00802D50">
              <w:rPr>
                <w:rFonts w:ascii="仿宋" w:eastAsia="仿宋" w:hAnsi="仿宋" w:cs="Times New Roman"/>
                <w:sz w:val="24"/>
                <w:szCs w:val="24"/>
              </w:rPr>
              <w:t>9</w:t>
            </w:r>
            <w:r w:rsidRPr="00802D50">
              <w:rPr>
                <w:rFonts w:ascii="仿宋" w:eastAsia="仿宋" w:hAnsi="仿宋" w:cs="Times New Roman" w:hint="eastAsia"/>
                <w:sz w:val="24"/>
                <w:szCs w:val="24"/>
              </w:rPr>
              <w:t>5</w:t>
            </w:r>
            <w:r w:rsidRPr="00802D50">
              <w:rPr>
                <w:rFonts w:ascii="仿宋" w:eastAsia="仿宋" w:hAnsi="仿宋" w:cs="Times New Roman"/>
                <w:sz w:val="24"/>
                <w:szCs w:val="24"/>
              </w:rPr>
              <w:t>%</w:t>
            </w:r>
            <w:r w:rsidRPr="00802D50">
              <w:rPr>
                <w:rFonts w:ascii="仿宋" w:eastAsia="仿宋" w:hAnsi="仿宋" w:cs="Times New Roman" w:hint="eastAsia"/>
                <w:sz w:val="24"/>
                <w:szCs w:val="24"/>
              </w:rPr>
              <w:t xml:space="preserve">； </w:t>
            </w:r>
          </w:p>
          <w:p w:rsidR="00802D50" w:rsidRPr="00802D50" w:rsidRDefault="00802D50" w:rsidP="00802D50">
            <w:pPr>
              <w:spacing w:line="300" w:lineRule="exact"/>
              <w:rPr>
                <w:rFonts w:ascii="仿宋" w:eastAsia="仿宋" w:hAnsi="仿宋" w:cs="Times New Roman" w:hint="eastAsia"/>
                <w:kern w:val="0"/>
                <w:sz w:val="24"/>
                <w:szCs w:val="24"/>
              </w:rPr>
            </w:pPr>
            <w:r w:rsidRPr="00802D50">
              <w:rPr>
                <w:rFonts w:ascii="仿宋" w:eastAsia="仿宋" w:hAnsi="仿宋" w:cs="Times New Roman" w:hint="eastAsia"/>
                <w:sz w:val="24"/>
                <w:szCs w:val="24"/>
              </w:rPr>
              <w:t>②编制城市综合交通体系规划及实施方案，确保2020年达到城市路网密度≥8公里/平方公里和城市道路面积率≥15%。</w:t>
            </w:r>
          </w:p>
        </w:tc>
        <w:tc>
          <w:tcPr>
            <w:tcW w:w="1293" w:type="dxa"/>
            <w:vAlign w:val="center"/>
          </w:tcPr>
          <w:p w:rsidR="00802D50" w:rsidRPr="00802D50" w:rsidRDefault="00802D50" w:rsidP="00802D50">
            <w:pPr>
              <w:spacing w:line="300" w:lineRule="exact"/>
              <w:rPr>
                <w:rFonts w:ascii="仿宋" w:eastAsia="仿宋" w:hAnsi="仿宋" w:cs="Times New Roman"/>
                <w:kern w:val="0"/>
                <w:sz w:val="24"/>
                <w:szCs w:val="24"/>
              </w:rPr>
            </w:pPr>
          </w:p>
        </w:tc>
      </w:tr>
      <w:tr w:rsidR="00802D50" w:rsidRPr="00802D50" w:rsidTr="00C23079">
        <w:trPr>
          <w:trHeight w:val="353"/>
          <w:jc w:val="center"/>
        </w:trPr>
        <w:tc>
          <w:tcPr>
            <w:tcW w:w="730" w:type="dxa"/>
            <w:vMerge/>
            <w:vAlign w:val="center"/>
          </w:tcPr>
          <w:p w:rsidR="00802D50" w:rsidRPr="00802D50" w:rsidRDefault="00802D50" w:rsidP="00802D50">
            <w:pPr>
              <w:spacing w:line="300" w:lineRule="exact"/>
              <w:rPr>
                <w:rFonts w:ascii="仿宋" w:eastAsia="仿宋" w:hAnsi="仿宋" w:cs="Times New Roman" w:hint="eastAsia"/>
                <w:kern w:val="0"/>
                <w:sz w:val="24"/>
                <w:szCs w:val="24"/>
              </w:rPr>
            </w:pPr>
          </w:p>
        </w:tc>
        <w:tc>
          <w:tcPr>
            <w:tcW w:w="648" w:type="dxa"/>
            <w:vAlign w:val="center"/>
          </w:tcPr>
          <w:p w:rsidR="00802D50" w:rsidRPr="00802D50" w:rsidRDefault="00802D50" w:rsidP="00802D50">
            <w:pPr>
              <w:numPr>
                <w:ilvl w:val="0"/>
                <w:numId w:val="12"/>
              </w:numPr>
              <w:spacing w:line="300" w:lineRule="exact"/>
              <w:jc w:val="center"/>
              <w:rPr>
                <w:rFonts w:ascii="仿宋" w:eastAsia="仿宋" w:hAnsi="仿宋" w:cs="Times New Roman" w:hint="eastAsia"/>
                <w:bCs/>
                <w:kern w:val="0"/>
                <w:sz w:val="24"/>
                <w:szCs w:val="24"/>
              </w:rPr>
            </w:pPr>
          </w:p>
        </w:tc>
        <w:tc>
          <w:tcPr>
            <w:tcW w:w="1906" w:type="dxa"/>
            <w:gridSpan w:val="3"/>
            <w:vAlign w:val="center"/>
          </w:tcPr>
          <w:p w:rsidR="00802D50" w:rsidRPr="00802D50" w:rsidRDefault="00802D50" w:rsidP="00802D50">
            <w:pPr>
              <w:spacing w:line="300" w:lineRule="exact"/>
              <w:rPr>
                <w:rFonts w:ascii="仿宋" w:eastAsia="仿宋" w:hAnsi="仿宋" w:cs="Times New Roman" w:hint="eastAsia"/>
                <w:bCs/>
                <w:kern w:val="0"/>
                <w:sz w:val="24"/>
                <w:szCs w:val="24"/>
              </w:rPr>
            </w:pPr>
            <w:r w:rsidRPr="00802D50">
              <w:rPr>
                <w:rFonts w:ascii="仿宋" w:eastAsia="仿宋" w:hAnsi="仿宋" w:cs="Times New Roman" w:hint="eastAsia"/>
                <w:bCs/>
                <w:kern w:val="0"/>
                <w:sz w:val="24"/>
                <w:szCs w:val="24"/>
              </w:rPr>
              <w:t>城市地下管线和综合管廊建设管理</w:t>
            </w:r>
          </w:p>
        </w:tc>
        <w:tc>
          <w:tcPr>
            <w:tcW w:w="4536" w:type="dxa"/>
            <w:vAlign w:val="center"/>
          </w:tcPr>
          <w:p w:rsidR="00802D50" w:rsidRPr="00802D50" w:rsidRDefault="00802D50" w:rsidP="00802D50">
            <w:pPr>
              <w:spacing w:line="300" w:lineRule="exact"/>
              <w:rPr>
                <w:rFonts w:ascii="仿宋" w:eastAsia="仿宋" w:hAnsi="仿宋" w:cs="Times New Roman" w:hint="eastAsia"/>
                <w:kern w:val="0"/>
                <w:sz w:val="24"/>
                <w:szCs w:val="24"/>
              </w:rPr>
            </w:pPr>
            <w:r w:rsidRPr="00802D50">
              <w:rPr>
                <w:rFonts w:ascii="仿宋" w:eastAsia="仿宋" w:hAnsi="仿宋" w:cs="Times New Roman" w:hint="eastAsia"/>
                <w:kern w:val="0"/>
                <w:sz w:val="24"/>
                <w:szCs w:val="24"/>
              </w:rPr>
              <w:t>①地下管线等城建基础设施档案健全；</w:t>
            </w:r>
          </w:p>
          <w:p w:rsidR="00802D50" w:rsidRPr="00802D50" w:rsidRDefault="00802D50" w:rsidP="00802D50">
            <w:pPr>
              <w:spacing w:line="300" w:lineRule="exact"/>
              <w:rPr>
                <w:rFonts w:ascii="仿宋" w:eastAsia="仿宋" w:hAnsi="仿宋" w:cs="Times New Roman" w:hint="eastAsia"/>
                <w:kern w:val="0"/>
                <w:sz w:val="24"/>
                <w:szCs w:val="24"/>
              </w:rPr>
            </w:pPr>
            <w:r w:rsidRPr="00802D50">
              <w:rPr>
                <w:rFonts w:ascii="仿宋" w:eastAsia="仿宋" w:hAnsi="仿宋" w:cs="Times New Roman" w:hint="eastAsia"/>
                <w:kern w:val="0"/>
                <w:sz w:val="24"/>
                <w:szCs w:val="24"/>
              </w:rPr>
              <w:t>②建成地下管线综合管理信息平台；</w:t>
            </w:r>
          </w:p>
          <w:p w:rsidR="00802D50" w:rsidRPr="00802D50" w:rsidRDefault="00802D50" w:rsidP="00802D50">
            <w:pPr>
              <w:spacing w:line="300" w:lineRule="exact"/>
              <w:rPr>
                <w:rFonts w:ascii="仿宋" w:eastAsia="仿宋" w:hAnsi="仿宋" w:cs="Times New Roman" w:hint="eastAsia"/>
                <w:kern w:val="0"/>
                <w:sz w:val="24"/>
                <w:szCs w:val="24"/>
              </w:rPr>
            </w:pPr>
            <w:r w:rsidRPr="00802D50">
              <w:rPr>
                <w:rFonts w:ascii="仿宋" w:eastAsia="仿宋" w:hAnsi="仿宋" w:cs="Times New Roman" w:hint="eastAsia"/>
                <w:kern w:val="0"/>
                <w:sz w:val="24"/>
                <w:szCs w:val="24"/>
              </w:rPr>
              <w:t>③遵照相关要求开展城市综合管廊规划建设及运营维护工作，并考核达标。</w:t>
            </w:r>
          </w:p>
        </w:tc>
        <w:tc>
          <w:tcPr>
            <w:tcW w:w="1293" w:type="dxa"/>
            <w:vAlign w:val="center"/>
          </w:tcPr>
          <w:p w:rsidR="00802D50" w:rsidRPr="00802D50" w:rsidRDefault="00802D50" w:rsidP="00802D50">
            <w:pPr>
              <w:spacing w:line="300" w:lineRule="exact"/>
              <w:rPr>
                <w:rFonts w:ascii="仿宋" w:eastAsia="仿宋" w:hAnsi="仿宋" w:cs="Times New Roman" w:hint="eastAsia"/>
                <w:sz w:val="24"/>
                <w:szCs w:val="24"/>
              </w:rPr>
            </w:pPr>
          </w:p>
        </w:tc>
      </w:tr>
      <w:tr w:rsidR="00802D50" w:rsidRPr="00802D50" w:rsidTr="00C23079">
        <w:trPr>
          <w:trHeight w:val="599"/>
          <w:jc w:val="center"/>
        </w:trPr>
        <w:tc>
          <w:tcPr>
            <w:tcW w:w="730" w:type="dxa"/>
            <w:vMerge w:val="restart"/>
            <w:vAlign w:val="center"/>
          </w:tcPr>
          <w:p w:rsidR="00802D50" w:rsidRPr="00802D50" w:rsidRDefault="00802D50" w:rsidP="00802D50">
            <w:pPr>
              <w:spacing w:line="300" w:lineRule="exact"/>
              <w:rPr>
                <w:rFonts w:ascii="仿宋" w:eastAsia="仿宋" w:hAnsi="仿宋" w:cs="Times New Roman" w:hint="eastAsia"/>
                <w:b/>
                <w:kern w:val="0"/>
                <w:sz w:val="24"/>
                <w:szCs w:val="24"/>
              </w:rPr>
            </w:pPr>
            <w:r w:rsidRPr="00802D50">
              <w:rPr>
                <w:rFonts w:ascii="仿宋" w:eastAsia="仿宋" w:hAnsi="仿宋" w:cs="Times New Roman" w:hint="eastAsia"/>
                <w:b/>
                <w:kern w:val="0"/>
                <w:sz w:val="24"/>
                <w:szCs w:val="24"/>
              </w:rPr>
              <w:t>六、节能减排</w:t>
            </w:r>
            <w:r w:rsidRPr="00802D50">
              <w:rPr>
                <w:rFonts w:ascii="仿宋" w:eastAsia="仿宋" w:hAnsi="仿宋" w:cs="Times New Roman"/>
                <w:b/>
                <w:kern w:val="0"/>
                <w:sz w:val="24"/>
                <w:szCs w:val="24"/>
              </w:rPr>
              <w:t>(</w:t>
            </w:r>
            <w:r w:rsidRPr="00802D50">
              <w:rPr>
                <w:rFonts w:ascii="仿宋" w:eastAsia="仿宋" w:hAnsi="仿宋" w:cs="Times New Roman" w:hint="eastAsia"/>
                <w:b/>
                <w:kern w:val="0"/>
                <w:sz w:val="24"/>
                <w:szCs w:val="24"/>
              </w:rPr>
              <w:t>5</w:t>
            </w:r>
            <w:r w:rsidRPr="00802D50">
              <w:rPr>
                <w:rFonts w:ascii="仿宋" w:eastAsia="仿宋" w:hAnsi="仿宋" w:cs="Times New Roman"/>
                <w:b/>
                <w:kern w:val="0"/>
                <w:sz w:val="24"/>
                <w:szCs w:val="24"/>
              </w:rPr>
              <w:t>)</w:t>
            </w:r>
          </w:p>
        </w:tc>
        <w:tc>
          <w:tcPr>
            <w:tcW w:w="648" w:type="dxa"/>
            <w:vAlign w:val="center"/>
          </w:tcPr>
          <w:p w:rsidR="00802D50" w:rsidRPr="00802D50" w:rsidRDefault="00802D50" w:rsidP="00802D50">
            <w:pPr>
              <w:numPr>
                <w:ilvl w:val="0"/>
                <w:numId w:val="12"/>
              </w:numPr>
              <w:spacing w:line="300" w:lineRule="exact"/>
              <w:jc w:val="center"/>
              <w:rPr>
                <w:rFonts w:ascii="仿宋" w:eastAsia="仿宋" w:hAnsi="仿宋" w:cs="Times New Roman" w:hint="eastAsia"/>
                <w:bCs/>
                <w:kern w:val="0"/>
                <w:sz w:val="24"/>
                <w:szCs w:val="24"/>
              </w:rPr>
            </w:pPr>
          </w:p>
        </w:tc>
        <w:tc>
          <w:tcPr>
            <w:tcW w:w="1906" w:type="dxa"/>
            <w:gridSpan w:val="3"/>
            <w:vAlign w:val="center"/>
          </w:tcPr>
          <w:p w:rsidR="00802D50" w:rsidRPr="00802D50" w:rsidRDefault="00802D50" w:rsidP="00802D50">
            <w:pPr>
              <w:adjustRightInd w:val="0"/>
              <w:snapToGrid w:val="0"/>
              <w:spacing w:line="300" w:lineRule="exact"/>
              <w:rPr>
                <w:rFonts w:ascii="仿宋" w:eastAsia="仿宋" w:hAnsi="仿宋" w:cs="Times New Roman" w:hint="eastAsia"/>
                <w:kern w:val="0"/>
                <w:sz w:val="24"/>
                <w:szCs w:val="24"/>
              </w:rPr>
            </w:pPr>
            <w:r w:rsidRPr="00802D50">
              <w:rPr>
                <w:rFonts w:ascii="仿宋" w:eastAsia="仿宋" w:hAnsi="仿宋" w:cs="Times New Roman" w:hint="eastAsia"/>
                <w:bCs/>
                <w:kern w:val="0"/>
                <w:sz w:val="24"/>
                <w:szCs w:val="24"/>
              </w:rPr>
              <w:t>城市再生水利用率（</w:t>
            </w:r>
            <w:r w:rsidRPr="00802D50">
              <w:rPr>
                <w:rFonts w:ascii="仿宋" w:eastAsia="仿宋" w:hAnsi="仿宋" w:cs="Times New Roman"/>
                <w:bCs/>
                <w:kern w:val="0"/>
                <w:sz w:val="24"/>
                <w:szCs w:val="24"/>
              </w:rPr>
              <w:t>%</w:t>
            </w:r>
            <w:r w:rsidRPr="00802D50">
              <w:rPr>
                <w:rFonts w:ascii="仿宋" w:eastAsia="仿宋" w:hAnsi="仿宋" w:cs="Times New Roman" w:hint="eastAsia"/>
                <w:bCs/>
                <w:kern w:val="0"/>
                <w:sz w:val="24"/>
                <w:szCs w:val="24"/>
              </w:rPr>
              <w:t>）</w:t>
            </w:r>
          </w:p>
        </w:tc>
        <w:tc>
          <w:tcPr>
            <w:tcW w:w="4536" w:type="dxa"/>
            <w:vAlign w:val="center"/>
          </w:tcPr>
          <w:p w:rsidR="00802D50" w:rsidRPr="00802D50" w:rsidRDefault="00802D50" w:rsidP="00802D50">
            <w:pPr>
              <w:spacing w:line="300" w:lineRule="exact"/>
              <w:rPr>
                <w:rFonts w:ascii="仿宋" w:eastAsia="仿宋" w:hAnsi="仿宋" w:cs="宋体" w:hint="eastAsia"/>
                <w:kern w:val="0"/>
                <w:sz w:val="24"/>
                <w:szCs w:val="24"/>
              </w:rPr>
            </w:pPr>
            <w:r w:rsidRPr="00802D50">
              <w:rPr>
                <w:rFonts w:ascii="仿宋" w:eastAsia="仿宋" w:hAnsi="仿宋" w:cs="宋体" w:hint="eastAsia"/>
                <w:kern w:val="0"/>
                <w:sz w:val="24"/>
                <w:szCs w:val="24"/>
              </w:rPr>
              <w:t>≥</w:t>
            </w:r>
            <w:r w:rsidRPr="00802D50">
              <w:rPr>
                <w:rFonts w:ascii="仿宋" w:eastAsia="仿宋" w:hAnsi="仿宋" w:cs="宋体"/>
                <w:kern w:val="0"/>
                <w:sz w:val="24"/>
                <w:szCs w:val="24"/>
              </w:rPr>
              <w:t>30%</w:t>
            </w:r>
          </w:p>
        </w:tc>
        <w:tc>
          <w:tcPr>
            <w:tcW w:w="1293" w:type="dxa"/>
            <w:vAlign w:val="center"/>
          </w:tcPr>
          <w:p w:rsidR="00802D50" w:rsidRPr="00802D50" w:rsidRDefault="00802D50" w:rsidP="00802D50">
            <w:pPr>
              <w:spacing w:line="300" w:lineRule="exact"/>
              <w:rPr>
                <w:rFonts w:ascii="仿宋" w:eastAsia="仿宋" w:hAnsi="仿宋" w:cs="Times New Roman" w:hint="eastAsia"/>
                <w:sz w:val="24"/>
                <w:szCs w:val="24"/>
              </w:rPr>
            </w:pPr>
          </w:p>
        </w:tc>
      </w:tr>
      <w:tr w:rsidR="00802D50" w:rsidRPr="00802D50" w:rsidTr="00C23079">
        <w:trPr>
          <w:trHeight w:val="184"/>
          <w:jc w:val="center"/>
        </w:trPr>
        <w:tc>
          <w:tcPr>
            <w:tcW w:w="730" w:type="dxa"/>
            <w:vMerge/>
            <w:vAlign w:val="center"/>
          </w:tcPr>
          <w:p w:rsidR="00802D50" w:rsidRPr="00802D50" w:rsidRDefault="00802D50" w:rsidP="00802D50">
            <w:pPr>
              <w:spacing w:line="300" w:lineRule="exact"/>
              <w:rPr>
                <w:rFonts w:ascii="仿宋" w:eastAsia="仿宋" w:hAnsi="仿宋" w:cs="Times New Roman" w:hint="eastAsia"/>
                <w:b/>
                <w:kern w:val="0"/>
                <w:sz w:val="24"/>
                <w:szCs w:val="24"/>
              </w:rPr>
            </w:pPr>
          </w:p>
        </w:tc>
        <w:tc>
          <w:tcPr>
            <w:tcW w:w="648" w:type="dxa"/>
            <w:vAlign w:val="center"/>
          </w:tcPr>
          <w:p w:rsidR="00802D50" w:rsidRPr="00802D50" w:rsidRDefault="00802D50" w:rsidP="00802D50">
            <w:pPr>
              <w:numPr>
                <w:ilvl w:val="0"/>
                <w:numId w:val="12"/>
              </w:numPr>
              <w:spacing w:line="300" w:lineRule="exact"/>
              <w:jc w:val="center"/>
              <w:rPr>
                <w:rFonts w:ascii="仿宋" w:eastAsia="仿宋" w:hAnsi="仿宋" w:cs="Times New Roman"/>
                <w:bCs/>
                <w:kern w:val="0"/>
                <w:sz w:val="24"/>
                <w:szCs w:val="24"/>
              </w:rPr>
            </w:pPr>
          </w:p>
        </w:tc>
        <w:tc>
          <w:tcPr>
            <w:tcW w:w="1906" w:type="dxa"/>
            <w:gridSpan w:val="3"/>
            <w:vAlign w:val="center"/>
          </w:tcPr>
          <w:p w:rsidR="00802D50" w:rsidRPr="00802D50" w:rsidRDefault="00802D50" w:rsidP="00802D50">
            <w:pPr>
              <w:spacing w:line="300" w:lineRule="exact"/>
              <w:rPr>
                <w:rFonts w:ascii="仿宋" w:eastAsia="仿宋" w:hAnsi="仿宋" w:cs="Times New Roman" w:hint="eastAsia"/>
                <w:kern w:val="0"/>
                <w:sz w:val="24"/>
                <w:szCs w:val="24"/>
              </w:rPr>
            </w:pPr>
            <w:r w:rsidRPr="00802D50">
              <w:rPr>
                <w:rFonts w:ascii="仿宋" w:eastAsia="仿宋" w:hAnsi="仿宋" w:cs="Times New Roman" w:hint="eastAsia"/>
                <w:kern w:val="0"/>
                <w:sz w:val="24"/>
                <w:szCs w:val="24"/>
              </w:rPr>
              <w:t>北方采暖地区住宅供热计量收费比例</w:t>
            </w:r>
            <w:r w:rsidRPr="00802D50">
              <w:rPr>
                <w:rFonts w:ascii="仿宋" w:eastAsia="仿宋" w:hAnsi="仿宋" w:cs="Times New Roman"/>
                <w:kern w:val="0"/>
                <w:sz w:val="24"/>
                <w:szCs w:val="24"/>
              </w:rPr>
              <w:t>(%)</w:t>
            </w:r>
          </w:p>
        </w:tc>
        <w:tc>
          <w:tcPr>
            <w:tcW w:w="4536" w:type="dxa"/>
            <w:vAlign w:val="center"/>
          </w:tcPr>
          <w:p w:rsidR="00802D50" w:rsidRPr="00802D50" w:rsidRDefault="00802D50" w:rsidP="00802D50">
            <w:pPr>
              <w:spacing w:line="300" w:lineRule="exact"/>
              <w:rPr>
                <w:rFonts w:ascii="仿宋" w:eastAsia="仿宋" w:hAnsi="仿宋" w:cs="Times New Roman" w:hint="eastAsia"/>
                <w:kern w:val="0"/>
                <w:sz w:val="24"/>
                <w:szCs w:val="24"/>
              </w:rPr>
            </w:pPr>
            <w:r w:rsidRPr="00802D50">
              <w:rPr>
                <w:rFonts w:ascii="仿宋" w:eastAsia="仿宋" w:hAnsi="仿宋" w:cs="Times New Roman" w:hint="eastAsia"/>
                <w:kern w:val="0"/>
                <w:sz w:val="24"/>
                <w:szCs w:val="24"/>
              </w:rPr>
              <w:t>≥40</w:t>
            </w:r>
            <w:r w:rsidRPr="00802D50">
              <w:rPr>
                <w:rFonts w:ascii="仿宋" w:eastAsia="仿宋" w:hAnsi="仿宋" w:cs="Times New Roman"/>
                <w:kern w:val="0"/>
                <w:sz w:val="24"/>
                <w:szCs w:val="24"/>
              </w:rPr>
              <w:t>%</w:t>
            </w:r>
          </w:p>
        </w:tc>
        <w:tc>
          <w:tcPr>
            <w:tcW w:w="1293" w:type="dxa"/>
            <w:vAlign w:val="center"/>
          </w:tcPr>
          <w:p w:rsidR="00802D50" w:rsidRPr="00802D50" w:rsidRDefault="00802D50" w:rsidP="00802D50">
            <w:pPr>
              <w:spacing w:line="300" w:lineRule="exact"/>
              <w:rPr>
                <w:rFonts w:ascii="仿宋" w:eastAsia="仿宋" w:hAnsi="仿宋" w:cs="Times New Roman" w:hint="eastAsia"/>
                <w:kern w:val="0"/>
                <w:sz w:val="24"/>
                <w:szCs w:val="24"/>
              </w:rPr>
            </w:pPr>
          </w:p>
        </w:tc>
      </w:tr>
      <w:tr w:rsidR="00802D50" w:rsidRPr="00802D50" w:rsidTr="00C23079">
        <w:trPr>
          <w:trHeight w:val="530"/>
          <w:jc w:val="center"/>
        </w:trPr>
        <w:tc>
          <w:tcPr>
            <w:tcW w:w="730" w:type="dxa"/>
            <w:vMerge/>
            <w:vAlign w:val="center"/>
          </w:tcPr>
          <w:p w:rsidR="00802D50" w:rsidRPr="00802D50" w:rsidRDefault="00802D50" w:rsidP="00802D50">
            <w:pPr>
              <w:spacing w:line="300" w:lineRule="exact"/>
              <w:rPr>
                <w:rFonts w:ascii="仿宋" w:eastAsia="仿宋" w:hAnsi="仿宋" w:cs="Times New Roman" w:hint="eastAsia"/>
                <w:b/>
                <w:kern w:val="0"/>
                <w:sz w:val="24"/>
                <w:szCs w:val="24"/>
              </w:rPr>
            </w:pPr>
          </w:p>
        </w:tc>
        <w:tc>
          <w:tcPr>
            <w:tcW w:w="648" w:type="dxa"/>
            <w:vAlign w:val="center"/>
          </w:tcPr>
          <w:p w:rsidR="00802D50" w:rsidRPr="00802D50" w:rsidRDefault="00802D50" w:rsidP="00802D50">
            <w:pPr>
              <w:numPr>
                <w:ilvl w:val="0"/>
                <w:numId w:val="12"/>
              </w:numPr>
              <w:spacing w:line="300" w:lineRule="exact"/>
              <w:jc w:val="center"/>
              <w:rPr>
                <w:rFonts w:ascii="仿宋" w:eastAsia="仿宋" w:hAnsi="仿宋" w:cs="Times New Roman"/>
                <w:bCs/>
                <w:kern w:val="0"/>
                <w:sz w:val="24"/>
                <w:szCs w:val="24"/>
              </w:rPr>
            </w:pPr>
          </w:p>
        </w:tc>
        <w:tc>
          <w:tcPr>
            <w:tcW w:w="1906" w:type="dxa"/>
            <w:gridSpan w:val="3"/>
            <w:vAlign w:val="center"/>
          </w:tcPr>
          <w:p w:rsidR="00802D50" w:rsidRPr="00802D50" w:rsidRDefault="00802D50" w:rsidP="00802D50">
            <w:pPr>
              <w:spacing w:line="300" w:lineRule="exact"/>
              <w:rPr>
                <w:rFonts w:ascii="仿宋" w:eastAsia="仿宋" w:hAnsi="仿宋" w:cs="Times New Roman" w:hint="eastAsia"/>
                <w:kern w:val="0"/>
                <w:sz w:val="24"/>
                <w:szCs w:val="24"/>
              </w:rPr>
            </w:pPr>
            <w:r w:rsidRPr="00802D50">
              <w:rPr>
                <w:rFonts w:ascii="仿宋" w:eastAsia="仿宋" w:hAnsi="仿宋" w:cs="Times New Roman" w:hint="eastAsia"/>
                <w:kern w:val="0"/>
                <w:sz w:val="24"/>
                <w:szCs w:val="24"/>
              </w:rPr>
              <w:t>林荫路推广率</w:t>
            </w:r>
            <w:r w:rsidRPr="00802D50">
              <w:rPr>
                <w:rFonts w:ascii="仿宋" w:eastAsia="仿宋" w:hAnsi="仿宋" w:cs="Times New Roman"/>
                <w:kern w:val="0"/>
                <w:sz w:val="24"/>
                <w:szCs w:val="24"/>
              </w:rPr>
              <w:t>(%)</w:t>
            </w:r>
          </w:p>
        </w:tc>
        <w:tc>
          <w:tcPr>
            <w:tcW w:w="4536" w:type="dxa"/>
            <w:vAlign w:val="center"/>
          </w:tcPr>
          <w:p w:rsidR="00802D50" w:rsidRPr="00802D50" w:rsidRDefault="00802D50" w:rsidP="00802D50">
            <w:pPr>
              <w:spacing w:line="300" w:lineRule="exact"/>
              <w:rPr>
                <w:rFonts w:ascii="仿宋" w:eastAsia="仿宋" w:hAnsi="仿宋" w:cs="Times New Roman" w:hint="eastAsia"/>
                <w:kern w:val="0"/>
                <w:sz w:val="24"/>
                <w:szCs w:val="24"/>
              </w:rPr>
            </w:pPr>
            <w:r w:rsidRPr="00802D50">
              <w:rPr>
                <w:rFonts w:ascii="仿宋" w:eastAsia="仿宋" w:hAnsi="仿宋" w:cs="Times New Roman" w:hint="eastAsia"/>
                <w:kern w:val="0"/>
                <w:sz w:val="24"/>
                <w:szCs w:val="24"/>
              </w:rPr>
              <w:t>≥85</w:t>
            </w:r>
            <w:r w:rsidRPr="00802D50">
              <w:rPr>
                <w:rFonts w:ascii="仿宋" w:eastAsia="仿宋" w:hAnsi="仿宋" w:cs="Times New Roman"/>
                <w:kern w:val="0"/>
                <w:sz w:val="24"/>
                <w:szCs w:val="24"/>
              </w:rPr>
              <w:t>%</w:t>
            </w:r>
          </w:p>
        </w:tc>
        <w:tc>
          <w:tcPr>
            <w:tcW w:w="1293" w:type="dxa"/>
            <w:vAlign w:val="center"/>
          </w:tcPr>
          <w:p w:rsidR="00802D50" w:rsidRPr="00802D50" w:rsidRDefault="00802D50" w:rsidP="00802D50">
            <w:pPr>
              <w:spacing w:line="300" w:lineRule="exact"/>
              <w:rPr>
                <w:rFonts w:ascii="仿宋" w:eastAsia="仿宋" w:hAnsi="仿宋" w:cs="Times New Roman" w:hint="eastAsia"/>
                <w:kern w:val="0"/>
                <w:sz w:val="24"/>
                <w:szCs w:val="24"/>
              </w:rPr>
            </w:pPr>
            <w:r w:rsidRPr="00802D50">
              <w:rPr>
                <w:rFonts w:ascii="仿宋" w:eastAsia="仿宋" w:hAnsi="仿宋" w:cs="Times New Roman" w:hint="eastAsia"/>
                <w:sz w:val="24"/>
                <w:szCs w:val="24"/>
              </w:rPr>
              <w:t>否决项；考核范围</w:t>
            </w:r>
            <w:r w:rsidRPr="00802D50">
              <w:rPr>
                <w:rFonts w:ascii="仿宋" w:eastAsia="仿宋" w:hAnsi="仿宋" w:cs="Times New Roman" w:hint="eastAsia"/>
                <w:sz w:val="24"/>
                <w:szCs w:val="24"/>
              </w:rPr>
              <w:lastRenderedPageBreak/>
              <w:t>为城市建成区</w:t>
            </w:r>
          </w:p>
        </w:tc>
      </w:tr>
      <w:tr w:rsidR="00802D50" w:rsidRPr="00802D50" w:rsidTr="00C23079">
        <w:trPr>
          <w:trHeight w:val="930"/>
          <w:jc w:val="center"/>
        </w:trPr>
        <w:tc>
          <w:tcPr>
            <w:tcW w:w="730" w:type="dxa"/>
            <w:vMerge/>
            <w:vAlign w:val="center"/>
          </w:tcPr>
          <w:p w:rsidR="00802D50" w:rsidRPr="00802D50" w:rsidRDefault="00802D50" w:rsidP="00802D50">
            <w:pPr>
              <w:spacing w:line="300" w:lineRule="exact"/>
              <w:rPr>
                <w:rFonts w:ascii="仿宋" w:eastAsia="仿宋" w:hAnsi="仿宋" w:cs="Times New Roman" w:hint="eastAsia"/>
                <w:b/>
                <w:kern w:val="0"/>
                <w:sz w:val="24"/>
                <w:szCs w:val="24"/>
              </w:rPr>
            </w:pPr>
          </w:p>
        </w:tc>
        <w:tc>
          <w:tcPr>
            <w:tcW w:w="648" w:type="dxa"/>
            <w:vAlign w:val="center"/>
          </w:tcPr>
          <w:p w:rsidR="00802D50" w:rsidRPr="00802D50" w:rsidRDefault="00802D50" w:rsidP="00802D50">
            <w:pPr>
              <w:numPr>
                <w:ilvl w:val="0"/>
                <w:numId w:val="12"/>
              </w:numPr>
              <w:spacing w:line="300" w:lineRule="exact"/>
              <w:jc w:val="center"/>
              <w:rPr>
                <w:rFonts w:ascii="仿宋" w:eastAsia="仿宋" w:hAnsi="仿宋" w:cs="Times New Roman"/>
                <w:bCs/>
                <w:kern w:val="0"/>
                <w:sz w:val="24"/>
                <w:szCs w:val="24"/>
              </w:rPr>
            </w:pPr>
          </w:p>
        </w:tc>
        <w:tc>
          <w:tcPr>
            <w:tcW w:w="1906" w:type="dxa"/>
            <w:gridSpan w:val="3"/>
            <w:vAlign w:val="center"/>
          </w:tcPr>
          <w:p w:rsidR="00802D50" w:rsidRPr="00802D50" w:rsidRDefault="00802D50" w:rsidP="00802D50">
            <w:pPr>
              <w:spacing w:line="300" w:lineRule="exact"/>
              <w:rPr>
                <w:rFonts w:ascii="仿宋" w:eastAsia="仿宋" w:hAnsi="仿宋" w:cs="Times New Roman" w:hint="eastAsia"/>
                <w:kern w:val="0"/>
                <w:sz w:val="24"/>
                <w:szCs w:val="24"/>
              </w:rPr>
            </w:pPr>
            <w:r w:rsidRPr="00802D50">
              <w:rPr>
                <w:rFonts w:ascii="仿宋" w:eastAsia="仿宋" w:hAnsi="仿宋" w:cs="Times New Roman" w:hint="eastAsia"/>
                <w:bCs/>
                <w:kern w:val="0"/>
                <w:sz w:val="24"/>
                <w:szCs w:val="24"/>
              </w:rPr>
              <w:t>步行、自行车交通系统</w:t>
            </w:r>
          </w:p>
        </w:tc>
        <w:tc>
          <w:tcPr>
            <w:tcW w:w="4536" w:type="dxa"/>
            <w:vAlign w:val="center"/>
          </w:tcPr>
          <w:p w:rsidR="00802D50" w:rsidRPr="00802D50" w:rsidRDefault="00802D50" w:rsidP="00802D50">
            <w:pPr>
              <w:spacing w:line="300" w:lineRule="exact"/>
              <w:rPr>
                <w:rFonts w:ascii="仿宋" w:eastAsia="仿宋" w:hAnsi="仿宋" w:cs="宋体" w:hint="eastAsia"/>
                <w:kern w:val="0"/>
                <w:sz w:val="24"/>
                <w:szCs w:val="24"/>
              </w:rPr>
            </w:pPr>
            <w:r w:rsidRPr="00802D50">
              <w:rPr>
                <w:rFonts w:ascii="仿宋" w:eastAsia="仿宋" w:hAnsi="仿宋" w:cs="宋体" w:hint="eastAsia"/>
                <w:kern w:val="0"/>
                <w:sz w:val="24"/>
                <w:szCs w:val="24"/>
              </w:rPr>
              <w:t>①制定步行、自行车交通体系专项规划，获得批准并已实施；</w:t>
            </w:r>
          </w:p>
          <w:p w:rsidR="00802D50" w:rsidRPr="00802D50" w:rsidRDefault="00802D50" w:rsidP="00802D50">
            <w:pPr>
              <w:spacing w:line="300" w:lineRule="exact"/>
              <w:rPr>
                <w:rFonts w:ascii="仿宋" w:eastAsia="仿宋" w:hAnsi="仿宋" w:cs="Times New Roman" w:hint="eastAsia"/>
                <w:kern w:val="0"/>
                <w:sz w:val="24"/>
                <w:szCs w:val="24"/>
              </w:rPr>
            </w:pPr>
            <w:r w:rsidRPr="00802D50">
              <w:rPr>
                <w:rFonts w:ascii="仿宋" w:eastAsia="仿宋" w:hAnsi="仿宋" w:cs="宋体" w:hint="eastAsia"/>
                <w:kern w:val="0"/>
                <w:sz w:val="24"/>
                <w:szCs w:val="24"/>
              </w:rPr>
              <w:t>②建成较为完善的步行、自行车系统。</w:t>
            </w:r>
          </w:p>
        </w:tc>
        <w:tc>
          <w:tcPr>
            <w:tcW w:w="1293" w:type="dxa"/>
            <w:vAlign w:val="center"/>
          </w:tcPr>
          <w:p w:rsidR="00802D50" w:rsidRPr="00802D50" w:rsidRDefault="00802D50" w:rsidP="00802D50">
            <w:pPr>
              <w:spacing w:line="300" w:lineRule="exact"/>
              <w:rPr>
                <w:rFonts w:ascii="仿宋" w:eastAsia="仿宋" w:hAnsi="仿宋" w:cs="Times New Roman"/>
                <w:kern w:val="0"/>
                <w:sz w:val="24"/>
                <w:szCs w:val="24"/>
              </w:rPr>
            </w:pPr>
          </w:p>
        </w:tc>
      </w:tr>
      <w:tr w:rsidR="00802D50" w:rsidRPr="00802D50" w:rsidTr="00C23079">
        <w:trPr>
          <w:trHeight w:val="930"/>
          <w:jc w:val="center"/>
        </w:trPr>
        <w:tc>
          <w:tcPr>
            <w:tcW w:w="730" w:type="dxa"/>
            <w:vMerge/>
            <w:vAlign w:val="center"/>
          </w:tcPr>
          <w:p w:rsidR="00802D50" w:rsidRPr="00802D50" w:rsidRDefault="00802D50" w:rsidP="00802D50">
            <w:pPr>
              <w:spacing w:line="300" w:lineRule="exact"/>
              <w:rPr>
                <w:rFonts w:ascii="仿宋" w:eastAsia="仿宋" w:hAnsi="仿宋" w:cs="Times New Roman" w:hint="eastAsia"/>
                <w:b/>
                <w:kern w:val="0"/>
                <w:sz w:val="24"/>
                <w:szCs w:val="24"/>
              </w:rPr>
            </w:pPr>
          </w:p>
        </w:tc>
        <w:tc>
          <w:tcPr>
            <w:tcW w:w="648" w:type="dxa"/>
            <w:vAlign w:val="center"/>
          </w:tcPr>
          <w:p w:rsidR="00802D50" w:rsidRPr="00802D50" w:rsidRDefault="00802D50" w:rsidP="00802D50">
            <w:pPr>
              <w:numPr>
                <w:ilvl w:val="0"/>
                <w:numId w:val="12"/>
              </w:numPr>
              <w:spacing w:line="300" w:lineRule="exact"/>
              <w:jc w:val="center"/>
              <w:rPr>
                <w:rFonts w:ascii="仿宋" w:eastAsia="仿宋" w:hAnsi="仿宋" w:cs="Times New Roman" w:hint="eastAsia"/>
                <w:bCs/>
                <w:kern w:val="0"/>
                <w:sz w:val="24"/>
                <w:szCs w:val="24"/>
              </w:rPr>
            </w:pPr>
          </w:p>
        </w:tc>
        <w:tc>
          <w:tcPr>
            <w:tcW w:w="1906" w:type="dxa"/>
            <w:gridSpan w:val="3"/>
            <w:vAlign w:val="center"/>
          </w:tcPr>
          <w:p w:rsidR="00802D50" w:rsidRPr="00802D50" w:rsidRDefault="00802D50" w:rsidP="00802D50">
            <w:pPr>
              <w:spacing w:line="300" w:lineRule="exact"/>
              <w:rPr>
                <w:rFonts w:ascii="仿宋" w:eastAsia="仿宋" w:hAnsi="仿宋" w:cs="Times New Roman" w:hint="eastAsia"/>
                <w:kern w:val="0"/>
                <w:sz w:val="24"/>
                <w:szCs w:val="24"/>
              </w:rPr>
            </w:pPr>
            <w:r w:rsidRPr="00802D50">
              <w:rPr>
                <w:rFonts w:ascii="仿宋" w:eastAsia="仿宋" w:hAnsi="仿宋" w:cs="宋体" w:hint="eastAsia"/>
                <w:bCs/>
                <w:kern w:val="0"/>
                <w:sz w:val="24"/>
                <w:szCs w:val="24"/>
              </w:rPr>
              <w:t>绿色建筑和装配式建筑</w:t>
            </w:r>
          </w:p>
        </w:tc>
        <w:tc>
          <w:tcPr>
            <w:tcW w:w="4536" w:type="dxa"/>
            <w:vAlign w:val="center"/>
          </w:tcPr>
          <w:p w:rsidR="00802D50" w:rsidRPr="00802D50" w:rsidRDefault="00802D50" w:rsidP="00802D50">
            <w:pPr>
              <w:spacing w:line="300" w:lineRule="exact"/>
              <w:rPr>
                <w:rFonts w:ascii="仿宋" w:eastAsia="仿宋" w:hAnsi="仿宋" w:cs="宋体" w:hint="eastAsia"/>
                <w:bCs/>
                <w:kern w:val="0"/>
                <w:sz w:val="24"/>
                <w:szCs w:val="24"/>
              </w:rPr>
            </w:pPr>
            <w:r w:rsidRPr="00802D50">
              <w:rPr>
                <w:rFonts w:ascii="仿宋" w:eastAsia="仿宋" w:hAnsi="仿宋" w:cs="Times New Roman" w:hint="eastAsia"/>
                <w:sz w:val="24"/>
                <w:szCs w:val="24"/>
              </w:rPr>
              <w:t>①近3年（含申报年）</w:t>
            </w:r>
            <w:r w:rsidRPr="00802D50">
              <w:rPr>
                <w:rFonts w:ascii="仿宋" w:eastAsia="仿宋" w:hAnsi="仿宋" w:cs="宋体" w:hint="eastAsia"/>
                <w:bCs/>
                <w:kern w:val="0"/>
                <w:sz w:val="24"/>
                <w:szCs w:val="24"/>
              </w:rPr>
              <w:t>新建建筑中绿色建筑比例≥50%；</w:t>
            </w:r>
          </w:p>
          <w:p w:rsidR="00802D50" w:rsidRPr="00802D50" w:rsidRDefault="00802D50" w:rsidP="00802D50">
            <w:pPr>
              <w:spacing w:line="300" w:lineRule="exact"/>
              <w:rPr>
                <w:rFonts w:ascii="仿宋" w:eastAsia="仿宋" w:hAnsi="仿宋" w:cs="宋体" w:hint="eastAsia"/>
                <w:kern w:val="0"/>
                <w:sz w:val="24"/>
                <w:szCs w:val="24"/>
              </w:rPr>
            </w:pPr>
            <w:r w:rsidRPr="00802D50">
              <w:rPr>
                <w:rFonts w:ascii="仿宋" w:eastAsia="仿宋" w:hAnsi="仿宋" w:cs="宋体" w:hint="eastAsia"/>
                <w:bCs/>
                <w:kern w:val="0"/>
                <w:sz w:val="24"/>
                <w:szCs w:val="24"/>
              </w:rPr>
              <w:t>②节能建筑比例：严寒寒冷地区</w:t>
            </w:r>
            <w:r w:rsidRPr="00802D50">
              <w:rPr>
                <w:rFonts w:ascii="仿宋" w:eastAsia="仿宋" w:hAnsi="仿宋" w:cs="宋体" w:hint="eastAsia"/>
                <w:kern w:val="0"/>
                <w:sz w:val="24"/>
                <w:szCs w:val="24"/>
              </w:rPr>
              <w:t>≥65%，夏热冬</w:t>
            </w:r>
            <w:proofErr w:type="gramStart"/>
            <w:r w:rsidRPr="00802D50">
              <w:rPr>
                <w:rFonts w:ascii="仿宋" w:eastAsia="仿宋" w:hAnsi="仿宋" w:cs="宋体" w:hint="eastAsia"/>
                <w:kern w:val="0"/>
                <w:sz w:val="24"/>
                <w:szCs w:val="24"/>
              </w:rPr>
              <w:t>冷地区</w:t>
            </w:r>
            <w:proofErr w:type="gramEnd"/>
            <w:r w:rsidRPr="00802D50">
              <w:rPr>
                <w:rFonts w:ascii="仿宋" w:eastAsia="仿宋" w:hAnsi="仿宋" w:cs="宋体" w:hint="eastAsia"/>
                <w:kern w:val="0"/>
                <w:sz w:val="24"/>
                <w:szCs w:val="24"/>
              </w:rPr>
              <w:t>≥60%，夏热冬</w:t>
            </w:r>
            <w:proofErr w:type="gramStart"/>
            <w:r w:rsidRPr="00802D50">
              <w:rPr>
                <w:rFonts w:ascii="仿宋" w:eastAsia="仿宋" w:hAnsi="仿宋" w:cs="宋体" w:hint="eastAsia"/>
                <w:kern w:val="0"/>
                <w:sz w:val="24"/>
                <w:szCs w:val="24"/>
              </w:rPr>
              <w:t>暖地区</w:t>
            </w:r>
            <w:proofErr w:type="gramEnd"/>
            <w:r w:rsidRPr="00802D50">
              <w:rPr>
                <w:rFonts w:ascii="仿宋" w:eastAsia="仿宋" w:hAnsi="仿宋" w:cs="宋体" w:hint="eastAsia"/>
                <w:kern w:val="0"/>
                <w:sz w:val="24"/>
                <w:szCs w:val="24"/>
              </w:rPr>
              <w:t>≥55%；</w:t>
            </w:r>
          </w:p>
          <w:p w:rsidR="00802D50" w:rsidRPr="00802D50" w:rsidRDefault="00802D50" w:rsidP="00802D50">
            <w:pPr>
              <w:spacing w:line="300" w:lineRule="exact"/>
              <w:rPr>
                <w:rFonts w:ascii="仿宋" w:eastAsia="仿宋" w:hAnsi="仿宋" w:cs="宋体" w:hint="eastAsia"/>
                <w:bCs/>
                <w:kern w:val="0"/>
                <w:sz w:val="24"/>
                <w:szCs w:val="24"/>
              </w:rPr>
            </w:pPr>
            <w:r w:rsidRPr="00802D50">
              <w:rPr>
                <w:rFonts w:ascii="仿宋" w:eastAsia="仿宋" w:hAnsi="仿宋" w:cs="宋体" w:hint="eastAsia"/>
                <w:kern w:val="0"/>
                <w:sz w:val="24"/>
                <w:szCs w:val="24"/>
              </w:rPr>
              <w:t>③制定推广绿色建材和装配式建筑政策措施。</w:t>
            </w:r>
          </w:p>
        </w:tc>
        <w:tc>
          <w:tcPr>
            <w:tcW w:w="1293" w:type="dxa"/>
            <w:vAlign w:val="center"/>
          </w:tcPr>
          <w:p w:rsidR="00802D50" w:rsidRPr="00802D50" w:rsidRDefault="00802D50" w:rsidP="00802D50">
            <w:pPr>
              <w:spacing w:line="300" w:lineRule="exact"/>
              <w:rPr>
                <w:rFonts w:ascii="仿宋" w:eastAsia="仿宋" w:hAnsi="仿宋" w:cs="Times New Roman" w:hint="eastAsia"/>
                <w:sz w:val="24"/>
                <w:szCs w:val="24"/>
              </w:rPr>
            </w:pPr>
          </w:p>
        </w:tc>
      </w:tr>
      <w:tr w:rsidR="00802D50" w:rsidRPr="00802D50" w:rsidTr="00C23079">
        <w:trPr>
          <w:trHeight w:val="930"/>
          <w:jc w:val="center"/>
        </w:trPr>
        <w:tc>
          <w:tcPr>
            <w:tcW w:w="730" w:type="dxa"/>
            <w:vAlign w:val="center"/>
          </w:tcPr>
          <w:p w:rsidR="00802D50" w:rsidRPr="00802D50" w:rsidRDefault="00802D50" w:rsidP="00802D50">
            <w:pPr>
              <w:spacing w:line="300" w:lineRule="exact"/>
              <w:rPr>
                <w:rFonts w:ascii="仿宋" w:eastAsia="仿宋" w:hAnsi="仿宋" w:cs="Times New Roman" w:hint="eastAsia"/>
                <w:b/>
                <w:kern w:val="0"/>
                <w:sz w:val="24"/>
                <w:szCs w:val="24"/>
              </w:rPr>
            </w:pPr>
            <w:r w:rsidRPr="00802D50">
              <w:rPr>
                <w:rFonts w:ascii="仿宋" w:eastAsia="仿宋" w:hAnsi="仿宋" w:cs="Times New Roman" w:hint="eastAsia"/>
                <w:b/>
                <w:kern w:val="0"/>
                <w:sz w:val="24"/>
                <w:szCs w:val="24"/>
              </w:rPr>
              <w:t>综合否决项</w:t>
            </w:r>
          </w:p>
        </w:tc>
        <w:tc>
          <w:tcPr>
            <w:tcW w:w="648" w:type="dxa"/>
            <w:vAlign w:val="center"/>
          </w:tcPr>
          <w:p w:rsidR="00802D50" w:rsidRPr="00802D50" w:rsidRDefault="00802D50" w:rsidP="00802D50">
            <w:pPr>
              <w:numPr>
                <w:ilvl w:val="0"/>
                <w:numId w:val="12"/>
              </w:numPr>
              <w:spacing w:line="300" w:lineRule="exact"/>
              <w:jc w:val="center"/>
              <w:rPr>
                <w:rFonts w:ascii="仿宋" w:eastAsia="仿宋" w:hAnsi="仿宋" w:cs="Times New Roman" w:hint="eastAsia"/>
                <w:bCs/>
                <w:kern w:val="0"/>
                <w:sz w:val="24"/>
                <w:szCs w:val="24"/>
              </w:rPr>
            </w:pPr>
          </w:p>
        </w:tc>
        <w:tc>
          <w:tcPr>
            <w:tcW w:w="6442" w:type="dxa"/>
            <w:gridSpan w:val="4"/>
            <w:vAlign w:val="center"/>
          </w:tcPr>
          <w:p w:rsidR="00802D50" w:rsidRPr="00802D50" w:rsidRDefault="00802D50" w:rsidP="00802D50">
            <w:pPr>
              <w:spacing w:line="300" w:lineRule="exact"/>
              <w:rPr>
                <w:rFonts w:ascii="仿宋" w:eastAsia="仿宋" w:hAnsi="仿宋" w:cs="Times New Roman" w:hint="eastAsia"/>
                <w:kern w:val="0"/>
                <w:sz w:val="24"/>
                <w:szCs w:val="24"/>
              </w:rPr>
            </w:pPr>
            <w:r w:rsidRPr="00802D50">
              <w:rPr>
                <w:rFonts w:ascii="仿宋" w:eastAsia="仿宋" w:hAnsi="仿宋" w:cs="Times New Roman" w:hint="eastAsia"/>
                <w:kern w:val="0"/>
                <w:sz w:val="24"/>
                <w:szCs w:val="24"/>
              </w:rPr>
              <w:t>对近3年内发生以下情况的城市，均实行一票否决:</w:t>
            </w:r>
          </w:p>
          <w:p w:rsidR="00802D50" w:rsidRPr="00802D50" w:rsidRDefault="00802D50" w:rsidP="00802D50">
            <w:pPr>
              <w:spacing w:line="300" w:lineRule="exact"/>
              <w:rPr>
                <w:rFonts w:ascii="仿宋" w:eastAsia="仿宋" w:hAnsi="仿宋" w:cs="Times New Roman" w:hint="eastAsia"/>
                <w:kern w:val="0"/>
                <w:sz w:val="24"/>
                <w:szCs w:val="24"/>
              </w:rPr>
            </w:pPr>
            <w:r w:rsidRPr="00802D50">
              <w:rPr>
                <w:rFonts w:ascii="仿宋" w:eastAsia="仿宋" w:hAnsi="仿宋" w:cs="Times New Roman" w:hint="eastAsia"/>
                <w:kern w:val="0"/>
                <w:sz w:val="24"/>
                <w:szCs w:val="24"/>
              </w:rPr>
              <w:t>①城市园林绿化及生态环境保护、市政设施安全运行等方面的重大事故；</w:t>
            </w:r>
          </w:p>
          <w:p w:rsidR="00802D50" w:rsidRPr="00802D50" w:rsidRDefault="00802D50" w:rsidP="00802D50">
            <w:pPr>
              <w:spacing w:line="300" w:lineRule="exact"/>
              <w:rPr>
                <w:rFonts w:ascii="仿宋" w:eastAsia="仿宋" w:hAnsi="仿宋" w:cs="Times New Roman" w:hint="eastAsia"/>
                <w:kern w:val="0"/>
                <w:sz w:val="24"/>
                <w:szCs w:val="24"/>
              </w:rPr>
            </w:pPr>
            <w:r w:rsidRPr="00802D50">
              <w:rPr>
                <w:rFonts w:ascii="仿宋" w:eastAsia="仿宋" w:hAnsi="仿宋" w:cs="Times New Roman" w:hint="eastAsia"/>
                <w:kern w:val="0"/>
                <w:sz w:val="24"/>
                <w:szCs w:val="24"/>
              </w:rPr>
              <w:t>②城乡规划、风景名胜区等方面的重大违法建设事件；</w:t>
            </w:r>
          </w:p>
          <w:p w:rsidR="00802D50" w:rsidRPr="00802D50" w:rsidRDefault="00802D50" w:rsidP="00802D50">
            <w:pPr>
              <w:spacing w:line="300" w:lineRule="exact"/>
              <w:rPr>
                <w:rFonts w:ascii="仿宋" w:eastAsia="仿宋" w:hAnsi="仿宋" w:cs="Times New Roman" w:hint="eastAsia"/>
                <w:kern w:val="0"/>
                <w:sz w:val="24"/>
                <w:szCs w:val="24"/>
              </w:rPr>
            </w:pPr>
            <w:r w:rsidRPr="00802D50">
              <w:rPr>
                <w:rFonts w:ascii="仿宋" w:eastAsia="仿宋" w:hAnsi="仿宋" w:cs="Times New Roman" w:hint="eastAsia"/>
                <w:kern w:val="0"/>
                <w:sz w:val="24"/>
                <w:szCs w:val="24"/>
              </w:rPr>
              <w:t>③被住房城乡建设部通报批评；</w:t>
            </w:r>
          </w:p>
          <w:p w:rsidR="00802D50" w:rsidRPr="00802D50" w:rsidRDefault="00802D50" w:rsidP="00802D50">
            <w:pPr>
              <w:spacing w:line="300" w:lineRule="exact"/>
              <w:rPr>
                <w:rFonts w:ascii="仿宋" w:eastAsia="仿宋" w:hAnsi="仿宋" w:cs="宋体" w:hint="eastAsia"/>
                <w:kern w:val="0"/>
                <w:sz w:val="24"/>
                <w:szCs w:val="24"/>
              </w:rPr>
            </w:pPr>
            <w:r w:rsidRPr="00802D50">
              <w:rPr>
                <w:rFonts w:ascii="仿宋" w:eastAsia="仿宋" w:hAnsi="仿宋" w:cs="Times New Roman" w:hint="eastAsia"/>
                <w:kern w:val="0"/>
                <w:sz w:val="24"/>
                <w:szCs w:val="24"/>
              </w:rPr>
              <w:t>④被媒体曝光，造成重大负面影响。</w:t>
            </w:r>
          </w:p>
        </w:tc>
        <w:tc>
          <w:tcPr>
            <w:tcW w:w="1293" w:type="dxa"/>
            <w:vAlign w:val="center"/>
          </w:tcPr>
          <w:p w:rsidR="00802D50" w:rsidRPr="00802D50" w:rsidRDefault="00802D50" w:rsidP="00802D50">
            <w:pPr>
              <w:spacing w:line="300" w:lineRule="exact"/>
              <w:rPr>
                <w:rFonts w:ascii="仿宋" w:eastAsia="仿宋" w:hAnsi="仿宋" w:cs="Times New Roman" w:hint="eastAsia"/>
                <w:sz w:val="24"/>
                <w:szCs w:val="24"/>
              </w:rPr>
            </w:pPr>
          </w:p>
        </w:tc>
      </w:tr>
    </w:tbl>
    <w:p w:rsidR="00C23079" w:rsidRPr="00CC7BDF" w:rsidRDefault="00C23079" w:rsidP="00642C10">
      <w:pPr>
        <w:spacing w:line="360" w:lineRule="auto"/>
        <w:ind w:firstLineChars="200" w:firstLine="420"/>
        <w:rPr>
          <w:rFonts w:ascii="宋体" w:eastAsia="宋体" w:hAnsi="宋体" w:cs="Times New Roman"/>
          <w:szCs w:val="21"/>
        </w:rPr>
      </w:pPr>
      <w:r w:rsidRPr="00CC7BDF">
        <w:rPr>
          <w:rFonts w:ascii="宋体" w:eastAsia="宋体" w:hAnsi="宋体" w:cs="Times New Roman" w:hint="eastAsia"/>
          <w:szCs w:val="21"/>
        </w:rPr>
        <w:t>资料来源：《住房城乡建设部关于印发国家园林城市系列标准及申报评审管理办法的通知》，</w:t>
      </w:r>
      <w:hyperlink r:id="rId10" w:history="1">
        <w:r w:rsidRPr="00CC7BDF">
          <w:rPr>
            <w:rFonts w:ascii="宋体" w:eastAsia="宋体" w:hAnsi="宋体" w:cs="Times New Roman"/>
            <w:color w:val="0563C1"/>
            <w:szCs w:val="21"/>
            <w:u w:val="single"/>
          </w:rPr>
          <w:t>http://www.mohurd.gov.cn/wjfb/201611/t20161104_229393.html</w:t>
        </w:r>
      </w:hyperlink>
      <w:r w:rsidRPr="00CC7BDF">
        <w:rPr>
          <w:rFonts w:ascii="宋体" w:eastAsia="宋体" w:hAnsi="宋体" w:cs="Times New Roman" w:hint="eastAsia"/>
          <w:szCs w:val="21"/>
        </w:rPr>
        <w:t>。</w:t>
      </w:r>
    </w:p>
    <w:p w:rsidR="00C23079" w:rsidRPr="00C23079" w:rsidRDefault="00C23079" w:rsidP="00C23079">
      <w:pPr>
        <w:spacing w:line="360" w:lineRule="auto"/>
        <w:rPr>
          <w:rFonts w:ascii="宋体" w:eastAsia="宋体" w:hAnsi="宋体" w:hint="eastAsia"/>
          <w:sz w:val="24"/>
          <w:szCs w:val="24"/>
        </w:rPr>
      </w:pPr>
    </w:p>
    <w:sectPr w:rsidR="00C23079" w:rsidRPr="00C23079" w:rsidSect="00AB3E0B">
      <w:pgSz w:w="11906" w:h="16838"/>
      <w:pgMar w:top="1440" w:right="1800" w:bottom="1440" w:left="1800" w:header="851" w:footer="992" w:gutter="0"/>
      <w:pgNumType w:start="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0160B" w:rsidRDefault="0040160B" w:rsidP="0064080F">
      <w:r>
        <w:separator/>
      </w:r>
    </w:p>
  </w:endnote>
  <w:endnote w:type="continuationSeparator" w:id="0">
    <w:p w:rsidR="0040160B" w:rsidRDefault="0040160B" w:rsidP="00640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Helvetica">
    <w:panose1 w:val="020B0504020202020204"/>
    <w:charset w:val="00"/>
    <w:family w:val="swiss"/>
    <w:notTrueType/>
    <w:pitch w:val="variable"/>
    <w:sig w:usb0="00000003"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0160B" w:rsidRDefault="0040160B" w:rsidP="0064080F">
      <w:r>
        <w:separator/>
      </w:r>
    </w:p>
  </w:footnote>
  <w:footnote w:type="continuationSeparator" w:id="0">
    <w:p w:rsidR="0040160B" w:rsidRDefault="0040160B" w:rsidP="006408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0EC9634"/>
    <w:multiLevelType w:val="singleLevel"/>
    <w:tmpl w:val="80EC9634"/>
    <w:lvl w:ilvl="0">
      <w:start w:val="1"/>
      <w:numFmt w:val="decimal"/>
      <w:lvlText w:val="%1."/>
      <w:lvlJc w:val="left"/>
      <w:pPr>
        <w:tabs>
          <w:tab w:val="left" w:pos="312"/>
        </w:tabs>
      </w:pPr>
    </w:lvl>
  </w:abstractNum>
  <w:abstractNum w:abstractNumId="1" w15:restartNumberingAfterBreak="0">
    <w:nsid w:val="9DCE963E"/>
    <w:multiLevelType w:val="singleLevel"/>
    <w:tmpl w:val="9DCE963E"/>
    <w:lvl w:ilvl="0">
      <w:start w:val="2"/>
      <w:numFmt w:val="chineseCounting"/>
      <w:suff w:val="nothing"/>
      <w:lvlText w:val="%1．"/>
      <w:lvlJc w:val="left"/>
      <w:rPr>
        <w:rFonts w:hint="eastAsia"/>
      </w:rPr>
    </w:lvl>
  </w:abstractNum>
  <w:abstractNum w:abstractNumId="2" w15:restartNumberingAfterBreak="0">
    <w:nsid w:val="C138CAB8"/>
    <w:multiLevelType w:val="singleLevel"/>
    <w:tmpl w:val="C138CAB8"/>
    <w:lvl w:ilvl="0">
      <w:start w:val="1"/>
      <w:numFmt w:val="decimal"/>
      <w:lvlText w:val="%1."/>
      <w:lvlJc w:val="left"/>
      <w:pPr>
        <w:tabs>
          <w:tab w:val="left" w:pos="312"/>
        </w:tabs>
      </w:pPr>
    </w:lvl>
  </w:abstractNum>
  <w:abstractNum w:abstractNumId="3" w15:restartNumberingAfterBreak="0">
    <w:nsid w:val="0000000C"/>
    <w:multiLevelType w:val="multilevel"/>
    <w:tmpl w:val="0000000C"/>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BB83E27"/>
    <w:multiLevelType w:val="hybridMultilevel"/>
    <w:tmpl w:val="FA309476"/>
    <w:lvl w:ilvl="0" w:tplc="FFD419EC">
      <w:start w:val="3"/>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3BA26B7"/>
    <w:multiLevelType w:val="hybridMultilevel"/>
    <w:tmpl w:val="CDA82FC2"/>
    <w:lvl w:ilvl="0" w:tplc="7B6C51A0">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0473712"/>
    <w:multiLevelType w:val="hybridMultilevel"/>
    <w:tmpl w:val="081C5742"/>
    <w:lvl w:ilvl="0" w:tplc="3C5611EC">
      <w:start w:val="1"/>
      <w:numFmt w:val="decimal"/>
      <w:lvlText w:val="%1."/>
      <w:lvlJc w:val="left"/>
      <w:pPr>
        <w:ind w:left="1080" w:hanging="360"/>
      </w:pPr>
      <w:rPr>
        <w:rFonts w:hint="default"/>
      </w:rPr>
    </w:lvl>
    <w:lvl w:ilvl="1" w:tplc="0D76DE00">
      <w:start w:val="4"/>
      <w:numFmt w:val="japaneseCounting"/>
      <w:lvlText w:val="%2、"/>
      <w:lvlJc w:val="left"/>
      <w:pPr>
        <w:ind w:left="1620" w:hanging="480"/>
      </w:pPr>
      <w:rPr>
        <w:rFonts w:ascii="Arial" w:hAnsi="Arial" w:cs="Arial" w:hint="default"/>
        <w:color w:val="333333"/>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7" w15:restartNumberingAfterBreak="0">
    <w:nsid w:val="4E6F3692"/>
    <w:multiLevelType w:val="hybridMultilevel"/>
    <w:tmpl w:val="99FA9F6C"/>
    <w:lvl w:ilvl="0" w:tplc="CD12D80A">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564B35E"/>
    <w:multiLevelType w:val="singleLevel"/>
    <w:tmpl w:val="6564B35E"/>
    <w:lvl w:ilvl="0">
      <w:start w:val="2"/>
      <w:numFmt w:val="decimal"/>
      <w:lvlText w:val="[%1]"/>
      <w:lvlJc w:val="left"/>
      <w:pPr>
        <w:tabs>
          <w:tab w:val="left" w:pos="312"/>
        </w:tabs>
      </w:pPr>
    </w:lvl>
  </w:abstractNum>
  <w:abstractNum w:abstractNumId="9" w15:restartNumberingAfterBreak="0">
    <w:nsid w:val="69DB38D1"/>
    <w:multiLevelType w:val="hybridMultilevel"/>
    <w:tmpl w:val="4A503860"/>
    <w:lvl w:ilvl="0" w:tplc="2340BDE4">
      <w:start w:val="1"/>
      <w:numFmt w:val="decimal"/>
      <w:lvlText w:val="[%1]"/>
      <w:lvlJc w:val="left"/>
      <w:pPr>
        <w:ind w:left="840" w:hanging="480"/>
      </w:pPr>
      <w:rPr>
        <w:rFonts w:cstheme="minorBidi"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71760C64"/>
    <w:multiLevelType w:val="hybridMultilevel"/>
    <w:tmpl w:val="E3CE1C4C"/>
    <w:lvl w:ilvl="0" w:tplc="C00C1DA6">
      <w:start w:val="4"/>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C353EAE"/>
    <w:multiLevelType w:val="hybridMultilevel"/>
    <w:tmpl w:val="4A6C9444"/>
    <w:lvl w:ilvl="0" w:tplc="2F74DC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6"/>
  </w:num>
  <w:num w:numId="3">
    <w:abstractNumId w:val="2"/>
  </w:num>
  <w:num w:numId="4">
    <w:abstractNumId w:val="10"/>
  </w:num>
  <w:num w:numId="5">
    <w:abstractNumId w:val="1"/>
  </w:num>
  <w:num w:numId="6">
    <w:abstractNumId w:val="11"/>
  </w:num>
  <w:num w:numId="7">
    <w:abstractNumId w:val="0"/>
  </w:num>
  <w:num w:numId="8">
    <w:abstractNumId w:val="5"/>
  </w:num>
  <w:num w:numId="9">
    <w:abstractNumId w:val="4"/>
  </w:num>
  <w:num w:numId="10">
    <w:abstractNumId w:val="8"/>
  </w:num>
  <w:num w:numId="11">
    <w:abstractNumId w:val="9"/>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2C30"/>
    <w:rsid w:val="00031A8A"/>
    <w:rsid w:val="000517AA"/>
    <w:rsid w:val="001A7DF8"/>
    <w:rsid w:val="001C1B7C"/>
    <w:rsid w:val="00210881"/>
    <w:rsid w:val="002C5587"/>
    <w:rsid w:val="002D17B8"/>
    <w:rsid w:val="0033790F"/>
    <w:rsid w:val="0040160B"/>
    <w:rsid w:val="00433E46"/>
    <w:rsid w:val="00464636"/>
    <w:rsid w:val="00473104"/>
    <w:rsid w:val="004F2059"/>
    <w:rsid w:val="005771E4"/>
    <w:rsid w:val="005B0B14"/>
    <w:rsid w:val="005E4F45"/>
    <w:rsid w:val="00612F56"/>
    <w:rsid w:val="0064080F"/>
    <w:rsid w:val="00642C10"/>
    <w:rsid w:val="00660D72"/>
    <w:rsid w:val="00661AE0"/>
    <w:rsid w:val="00695209"/>
    <w:rsid w:val="006B55A2"/>
    <w:rsid w:val="00762C30"/>
    <w:rsid w:val="00795F4C"/>
    <w:rsid w:val="007C1DF3"/>
    <w:rsid w:val="007D1CC6"/>
    <w:rsid w:val="007D2C34"/>
    <w:rsid w:val="007D7A62"/>
    <w:rsid w:val="00800A49"/>
    <w:rsid w:val="00802D50"/>
    <w:rsid w:val="00850AAD"/>
    <w:rsid w:val="00886CD0"/>
    <w:rsid w:val="008B5FD2"/>
    <w:rsid w:val="00902B4E"/>
    <w:rsid w:val="009500CE"/>
    <w:rsid w:val="00950396"/>
    <w:rsid w:val="00981870"/>
    <w:rsid w:val="00987747"/>
    <w:rsid w:val="00A6687D"/>
    <w:rsid w:val="00AB3E0B"/>
    <w:rsid w:val="00AD26CB"/>
    <w:rsid w:val="00B06E9B"/>
    <w:rsid w:val="00B52589"/>
    <w:rsid w:val="00B55AD5"/>
    <w:rsid w:val="00BE0721"/>
    <w:rsid w:val="00C01597"/>
    <w:rsid w:val="00C23079"/>
    <w:rsid w:val="00C74C83"/>
    <w:rsid w:val="00CC7BDF"/>
    <w:rsid w:val="00D56994"/>
    <w:rsid w:val="00D66525"/>
    <w:rsid w:val="00DF45DC"/>
    <w:rsid w:val="00E04230"/>
    <w:rsid w:val="00E34308"/>
    <w:rsid w:val="00E52768"/>
    <w:rsid w:val="00E6599D"/>
    <w:rsid w:val="00E92643"/>
    <w:rsid w:val="00EE3834"/>
    <w:rsid w:val="00F1601D"/>
    <w:rsid w:val="00FC6B53"/>
    <w:rsid w:val="00FD3E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D2B0BB"/>
  <w15:docId w15:val="{A9227EF7-6CC8-4D5B-A048-6497509CC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23079"/>
    <w:pPr>
      <w:widowControl w:val="0"/>
      <w:jc w:val="both"/>
    </w:pPr>
  </w:style>
  <w:style w:type="paragraph" w:styleId="1">
    <w:name w:val="heading 1"/>
    <w:basedOn w:val="a"/>
    <w:next w:val="a"/>
    <w:link w:val="10"/>
    <w:uiPriority w:val="9"/>
    <w:qFormat/>
    <w:rsid w:val="00CC7BDF"/>
    <w:pPr>
      <w:keepNext/>
      <w:keepLines/>
      <w:spacing w:before="340" w:after="330" w:line="578" w:lineRule="auto"/>
      <w:outlineLvl w:val="0"/>
    </w:pPr>
    <w:rPr>
      <w:rFonts w:ascii="微软雅黑" w:eastAsia="微软雅黑" w:hAnsi="微软雅黑"/>
      <w:b/>
      <w:bCs/>
      <w:kern w:val="44"/>
      <w:sz w:val="28"/>
      <w:szCs w:val="28"/>
    </w:rPr>
  </w:style>
  <w:style w:type="paragraph" w:styleId="2">
    <w:name w:val="heading 2"/>
    <w:basedOn w:val="a"/>
    <w:next w:val="a"/>
    <w:link w:val="20"/>
    <w:uiPriority w:val="9"/>
    <w:unhideWhenUsed/>
    <w:qFormat/>
    <w:rsid w:val="00CC7BDF"/>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34308"/>
    <w:pPr>
      <w:ind w:firstLineChars="200" w:firstLine="420"/>
    </w:pPr>
  </w:style>
  <w:style w:type="paragraph" w:styleId="a4">
    <w:name w:val="footnote text"/>
    <w:basedOn w:val="a"/>
    <w:link w:val="11"/>
    <w:uiPriority w:val="99"/>
    <w:unhideWhenUsed/>
    <w:rsid w:val="0064080F"/>
    <w:pPr>
      <w:snapToGrid w:val="0"/>
      <w:jc w:val="left"/>
    </w:pPr>
    <w:rPr>
      <w:sz w:val="18"/>
      <w:szCs w:val="18"/>
    </w:rPr>
  </w:style>
  <w:style w:type="character" w:customStyle="1" w:styleId="a5">
    <w:name w:val="脚注文本 字符"/>
    <w:basedOn w:val="a0"/>
    <w:uiPriority w:val="99"/>
    <w:semiHidden/>
    <w:rsid w:val="0064080F"/>
    <w:rPr>
      <w:sz w:val="18"/>
      <w:szCs w:val="18"/>
    </w:rPr>
  </w:style>
  <w:style w:type="character" w:styleId="a6">
    <w:name w:val="footnote reference"/>
    <w:basedOn w:val="a0"/>
    <w:uiPriority w:val="99"/>
    <w:unhideWhenUsed/>
    <w:rsid w:val="0064080F"/>
    <w:rPr>
      <w:vertAlign w:val="superscript"/>
    </w:rPr>
  </w:style>
  <w:style w:type="character" w:customStyle="1" w:styleId="11">
    <w:name w:val="脚注文本 字符1"/>
    <w:basedOn w:val="a0"/>
    <w:link w:val="a4"/>
    <w:uiPriority w:val="99"/>
    <w:locked/>
    <w:rsid w:val="0064080F"/>
    <w:rPr>
      <w:sz w:val="18"/>
      <w:szCs w:val="18"/>
    </w:rPr>
  </w:style>
  <w:style w:type="paragraph" w:styleId="a7">
    <w:name w:val="No Spacing"/>
    <w:link w:val="a8"/>
    <w:uiPriority w:val="1"/>
    <w:qFormat/>
    <w:rsid w:val="00AB3E0B"/>
    <w:rPr>
      <w:kern w:val="0"/>
      <w:sz w:val="22"/>
    </w:rPr>
  </w:style>
  <w:style w:type="character" w:customStyle="1" w:styleId="a8">
    <w:name w:val="无间隔 字符"/>
    <w:basedOn w:val="a0"/>
    <w:link w:val="a7"/>
    <w:uiPriority w:val="1"/>
    <w:rsid w:val="00AB3E0B"/>
    <w:rPr>
      <w:kern w:val="0"/>
      <w:sz w:val="22"/>
    </w:rPr>
  </w:style>
  <w:style w:type="character" w:customStyle="1" w:styleId="10">
    <w:name w:val="标题 1 字符"/>
    <w:basedOn w:val="a0"/>
    <w:link w:val="1"/>
    <w:uiPriority w:val="9"/>
    <w:rsid w:val="00CC7BDF"/>
    <w:rPr>
      <w:rFonts w:ascii="微软雅黑" w:eastAsia="微软雅黑" w:hAnsi="微软雅黑"/>
      <w:b/>
      <w:bCs/>
      <w:kern w:val="44"/>
      <w:sz w:val="28"/>
      <w:szCs w:val="28"/>
    </w:rPr>
  </w:style>
  <w:style w:type="paragraph" w:styleId="TOC">
    <w:name w:val="TOC Heading"/>
    <w:basedOn w:val="1"/>
    <w:next w:val="a"/>
    <w:uiPriority w:val="39"/>
    <w:unhideWhenUsed/>
    <w:qFormat/>
    <w:rsid w:val="00AB3E0B"/>
    <w:pPr>
      <w:widowControl/>
      <w:spacing w:before="240" w:after="0" w:line="259" w:lineRule="auto"/>
      <w:jc w:val="left"/>
      <w:outlineLvl w:val="9"/>
    </w:pPr>
    <w:rPr>
      <w:rFonts w:asciiTheme="majorHAnsi" w:eastAsiaTheme="majorEastAsia" w:hAnsiTheme="majorHAnsi" w:cstheme="majorBidi"/>
      <w:b w:val="0"/>
      <w:bCs w:val="0"/>
      <w:color w:val="365F91" w:themeColor="accent1" w:themeShade="BF"/>
      <w:kern w:val="0"/>
      <w:sz w:val="32"/>
      <w:szCs w:val="32"/>
    </w:rPr>
  </w:style>
  <w:style w:type="paragraph" w:styleId="TOC2">
    <w:name w:val="toc 2"/>
    <w:basedOn w:val="a"/>
    <w:next w:val="a"/>
    <w:autoRedefine/>
    <w:uiPriority w:val="39"/>
    <w:unhideWhenUsed/>
    <w:rsid w:val="00AB3E0B"/>
    <w:pPr>
      <w:widowControl/>
      <w:spacing w:after="100" w:line="259" w:lineRule="auto"/>
      <w:ind w:left="220"/>
      <w:jc w:val="left"/>
    </w:pPr>
    <w:rPr>
      <w:rFonts w:cs="Times New Roman"/>
      <w:kern w:val="0"/>
      <w:sz w:val="22"/>
    </w:rPr>
  </w:style>
  <w:style w:type="paragraph" w:styleId="TOC1">
    <w:name w:val="toc 1"/>
    <w:basedOn w:val="a"/>
    <w:next w:val="a"/>
    <w:autoRedefine/>
    <w:uiPriority w:val="39"/>
    <w:unhideWhenUsed/>
    <w:rsid w:val="00AB3E0B"/>
    <w:pPr>
      <w:widowControl/>
      <w:spacing w:after="100" w:line="259" w:lineRule="auto"/>
      <w:jc w:val="left"/>
    </w:pPr>
    <w:rPr>
      <w:rFonts w:cs="Times New Roman"/>
      <w:kern w:val="0"/>
      <w:sz w:val="22"/>
    </w:rPr>
  </w:style>
  <w:style w:type="paragraph" w:styleId="TOC3">
    <w:name w:val="toc 3"/>
    <w:basedOn w:val="a"/>
    <w:next w:val="a"/>
    <w:autoRedefine/>
    <w:uiPriority w:val="39"/>
    <w:unhideWhenUsed/>
    <w:rsid w:val="00AB3E0B"/>
    <w:pPr>
      <w:widowControl/>
      <w:spacing w:after="100" w:line="259" w:lineRule="auto"/>
      <w:ind w:left="440"/>
      <w:jc w:val="left"/>
    </w:pPr>
    <w:rPr>
      <w:rFonts w:cs="Times New Roman"/>
      <w:kern w:val="0"/>
      <w:sz w:val="22"/>
    </w:rPr>
  </w:style>
  <w:style w:type="paragraph" w:styleId="a9">
    <w:name w:val="Balloon Text"/>
    <w:basedOn w:val="a"/>
    <w:link w:val="aa"/>
    <w:uiPriority w:val="99"/>
    <w:semiHidden/>
    <w:unhideWhenUsed/>
    <w:rsid w:val="00EE3834"/>
    <w:rPr>
      <w:sz w:val="18"/>
      <w:szCs w:val="18"/>
    </w:rPr>
  </w:style>
  <w:style w:type="character" w:customStyle="1" w:styleId="aa">
    <w:name w:val="批注框文本 字符"/>
    <w:basedOn w:val="a0"/>
    <w:link w:val="a9"/>
    <w:uiPriority w:val="99"/>
    <w:semiHidden/>
    <w:rsid w:val="00EE3834"/>
    <w:rPr>
      <w:sz w:val="18"/>
      <w:szCs w:val="18"/>
    </w:rPr>
  </w:style>
  <w:style w:type="paragraph" w:styleId="ab">
    <w:name w:val="Normal (Web)"/>
    <w:basedOn w:val="a"/>
    <w:rsid w:val="00E6599D"/>
    <w:pPr>
      <w:spacing w:beforeAutospacing="1" w:afterAutospacing="1"/>
      <w:jc w:val="left"/>
    </w:pPr>
    <w:rPr>
      <w:rFonts w:cs="Times New Roman"/>
      <w:kern w:val="0"/>
      <w:sz w:val="24"/>
      <w:szCs w:val="24"/>
    </w:rPr>
  </w:style>
  <w:style w:type="paragraph" w:styleId="ac">
    <w:name w:val="endnote text"/>
    <w:basedOn w:val="a"/>
    <w:link w:val="ad"/>
    <w:uiPriority w:val="99"/>
    <w:semiHidden/>
    <w:unhideWhenUsed/>
    <w:rsid w:val="00031A8A"/>
    <w:pPr>
      <w:snapToGrid w:val="0"/>
      <w:jc w:val="left"/>
    </w:pPr>
  </w:style>
  <w:style w:type="character" w:customStyle="1" w:styleId="ad">
    <w:name w:val="尾注文本 字符"/>
    <w:basedOn w:val="a0"/>
    <w:link w:val="ac"/>
    <w:uiPriority w:val="99"/>
    <w:semiHidden/>
    <w:rsid w:val="00031A8A"/>
  </w:style>
  <w:style w:type="character" w:styleId="ae">
    <w:name w:val="endnote reference"/>
    <w:basedOn w:val="a0"/>
    <w:uiPriority w:val="99"/>
    <w:semiHidden/>
    <w:unhideWhenUsed/>
    <w:rsid w:val="00031A8A"/>
    <w:rPr>
      <w:vertAlign w:val="superscript"/>
    </w:rPr>
  </w:style>
  <w:style w:type="character" w:styleId="af">
    <w:name w:val="Strong"/>
    <w:basedOn w:val="a0"/>
    <w:qFormat/>
    <w:rsid w:val="00031A8A"/>
    <w:rPr>
      <w:b/>
    </w:rPr>
  </w:style>
  <w:style w:type="character" w:customStyle="1" w:styleId="20">
    <w:name w:val="标题 2 字符"/>
    <w:basedOn w:val="a0"/>
    <w:link w:val="2"/>
    <w:uiPriority w:val="9"/>
    <w:rsid w:val="00CC7BDF"/>
    <w:rPr>
      <w:rFonts w:asciiTheme="majorHAnsi" w:eastAsiaTheme="majorEastAsia" w:hAnsiTheme="majorHAnsi" w:cstheme="majorBidi"/>
      <w:b/>
      <w:bCs/>
      <w:sz w:val="32"/>
      <w:szCs w:val="32"/>
    </w:rPr>
  </w:style>
  <w:style w:type="character" w:styleId="af0">
    <w:name w:val="Hyperlink"/>
    <w:basedOn w:val="a0"/>
    <w:uiPriority w:val="99"/>
    <w:unhideWhenUsed/>
    <w:rsid w:val="00C01597"/>
    <w:rPr>
      <w:color w:val="0000FF" w:themeColor="hyperlink"/>
      <w:u w:val="single"/>
    </w:rPr>
  </w:style>
  <w:style w:type="paragraph" w:styleId="af1">
    <w:name w:val="Title"/>
    <w:basedOn w:val="a"/>
    <w:next w:val="a"/>
    <w:link w:val="af2"/>
    <w:uiPriority w:val="10"/>
    <w:qFormat/>
    <w:rsid w:val="00950396"/>
    <w:pPr>
      <w:widowControl/>
      <w:pBdr>
        <w:bottom w:val="single" w:sz="8" w:space="4" w:color="4F81BD" w:themeColor="accent1"/>
      </w:pBdr>
      <w:spacing w:after="300"/>
      <w:contextualSpacing/>
      <w:jc w:val="left"/>
    </w:pPr>
    <w:rPr>
      <w:rFonts w:asciiTheme="majorHAnsi" w:eastAsiaTheme="majorEastAsia" w:hAnsiTheme="majorHAnsi" w:cstheme="majorBidi"/>
      <w:color w:val="17365D" w:themeColor="text2" w:themeShade="BF"/>
      <w:spacing w:val="5"/>
      <w:kern w:val="28"/>
      <w:sz w:val="52"/>
      <w:szCs w:val="52"/>
    </w:rPr>
  </w:style>
  <w:style w:type="character" w:customStyle="1" w:styleId="af2">
    <w:name w:val="标题 字符"/>
    <w:basedOn w:val="a0"/>
    <w:link w:val="af1"/>
    <w:uiPriority w:val="10"/>
    <w:rsid w:val="00950396"/>
    <w:rPr>
      <w:rFonts w:asciiTheme="majorHAnsi" w:eastAsiaTheme="majorEastAsia" w:hAnsiTheme="majorHAnsi" w:cstheme="majorBidi"/>
      <w:color w:val="17365D" w:themeColor="text2" w:themeShade="BF"/>
      <w:spacing w:val="5"/>
      <w:kern w:val="28"/>
      <w:sz w:val="52"/>
      <w:szCs w:val="52"/>
    </w:rPr>
  </w:style>
  <w:style w:type="paragraph" w:styleId="af3">
    <w:name w:val="Subtitle"/>
    <w:basedOn w:val="a"/>
    <w:next w:val="a"/>
    <w:link w:val="af4"/>
    <w:uiPriority w:val="11"/>
    <w:qFormat/>
    <w:rsid w:val="00950396"/>
    <w:pPr>
      <w:widowControl/>
      <w:numPr>
        <w:ilvl w:val="1"/>
      </w:numPr>
      <w:spacing w:after="200" w:line="276" w:lineRule="auto"/>
      <w:jc w:val="left"/>
    </w:pPr>
    <w:rPr>
      <w:rFonts w:asciiTheme="majorHAnsi" w:eastAsiaTheme="majorEastAsia" w:hAnsiTheme="majorHAnsi" w:cstheme="majorBidi"/>
      <w:i/>
      <w:iCs/>
      <w:color w:val="4F81BD" w:themeColor="accent1"/>
      <w:spacing w:val="15"/>
      <w:kern w:val="0"/>
      <w:sz w:val="24"/>
      <w:szCs w:val="24"/>
    </w:rPr>
  </w:style>
  <w:style w:type="character" w:customStyle="1" w:styleId="af4">
    <w:name w:val="副标题 字符"/>
    <w:basedOn w:val="a0"/>
    <w:link w:val="af3"/>
    <w:uiPriority w:val="11"/>
    <w:rsid w:val="00950396"/>
    <w:rPr>
      <w:rFonts w:asciiTheme="majorHAnsi" w:eastAsiaTheme="majorEastAsia" w:hAnsiTheme="majorHAnsi" w:cstheme="majorBidi"/>
      <w:i/>
      <w:iCs/>
      <w:color w:val="4F81BD" w:themeColor="accent1"/>
      <w:spacing w:val="15"/>
      <w:kern w:val="0"/>
      <w:sz w:val="24"/>
      <w:szCs w:val="24"/>
    </w:rPr>
  </w:style>
  <w:style w:type="table" w:customStyle="1" w:styleId="12">
    <w:name w:val="网格型1"/>
    <w:basedOn w:val="a1"/>
    <w:next w:val="af5"/>
    <w:uiPriority w:val="39"/>
    <w:rsid w:val="00CC7B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5">
    <w:name w:val="Table Grid"/>
    <w:basedOn w:val="a1"/>
    <w:uiPriority w:val="59"/>
    <w:rsid w:val="00CC7B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4453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mohurd.gov.cn/wjfb/201611/t20161104_229393.html" TargetMode="External"/><Relationship Id="rId4" Type="http://schemas.openxmlformats.org/officeDocument/2006/relationships/styles" Target="styles.xml"/><Relationship Id="rId9" Type="http://schemas.openxmlformats.org/officeDocument/2006/relationships/hyperlink" Target="http://www.mohurd.gov.cn/wjfb/201611/t20161104_229393.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城市建设——环境</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F021F6D-CFE5-47CA-9717-6D98C710B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39</Pages>
  <Words>4835</Words>
  <Characters>27561</Characters>
  <Application>Microsoft Office Word</Application>
  <DocSecurity>0</DocSecurity>
  <Lines>229</Lines>
  <Paragraphs>64</Paragraphs>
  <ScaleCrop>false</ScaleCrop>
  <Company/>
  <LinksUpToDate>false</LinksUpToDate>
  <CharactersWithSpaces>32332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国家生态园林城市建设</dc:title>
  <dc:subject>案例分析</dc:subject>
  <dc:creator/>
  <cp:keywords/>
  <dc:description/>
  <cp:lastModifiedBy>小陈 小陈</cp:lastModifiedBy>
  <cp:revision>238</cp:revision>
  <dcterms:created xsi:type="dcterms:W3CDTF">2020-03-29T12:55:00Z</dcterms:created>
  <dcterms:modified xsi:type="dcterms:W3CDTF">2020-03-31T05:13:00Z</dcterms:modified>
</cp:coreProperties>
</file>