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6"/>
        </w:tabs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第十章</w:t>
      </w:r>
    </w:p>
    <w:p>
      <w:pPr>
        <w:tabs>
          <w:tab w:val="left" w:pos="366"/>
        </w:tabs>
        <w:ind w:firstLine="420" w:firstLineChars="200"/>
        <w:rPr>
          <w:rFonts w:hint="eastAsia"/>
        </w:rPr>
      </w:pPr>
      <w:r>
        <w:rPr>
          <w:rFonts w:hint="eastAsia"/>
        </w:rPr>
        <w:t>jurisdiction管辖权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service abroad of documents 域外送达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taking of evidence abroad域外取证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recognition of foreign judgments and arbitral awards外国判决与仲裁裁决的承认与执行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international judicial assistance国际司法协助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F11A2"/>
    <w:rsid w:val="0ED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2018-12-05T15:03:00Z</dcterms:created>
  <dc:creator>既相依</dc:creator>
  <cp:lastModifiedBy>既相依</cp:lastModifiedBy>
  <dcterms:modified xsi:type="dcterms:W3CDTF">2018-12-05T15:03:48Z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