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第一章</w:t>
      </w:r>
    </w:p>
    <w:p>
      <w:pPr>
        <w:ind w:firstLine="420" w:firstLineChars="200"/>
      </w:pPr>
      <w:r>
        <w:t xml:space="preserve">private international law </w:t>
      </w:r>
      <w:r>
        <w:rPr>
          <w:rFonts w:hint="eastAsia"/>
        </w:rPr>
        <w:t>国际私法</w:t>
      </w:r>
    </w:p>
    <w:p>
      <w:r>
        <w:t></w:t>
      </w:r>
      <w:r>
        <w:tab/>
      </w:r>
      <w:r>
        <w:t xml:space="preserve">conflict of laws </w:t>
      </w:r>
      <w:r>
        <w:rPr>
          <w:rFonts w:hint="eastAsia"/>
        </w:rPr>
        <w:t>法律冲突</w:t>
      </w:r>
      <w:r>
        <w:t>;</w:t>
      </w:r>
      <w:r>
        <w:rPr>
          <w:rFonts w:hint="eastAsia"/>
        </w:rPr>
        <w:t>冲突法</w:t>
      </w:r>
    </w:p>
    <w:p>
      <w:r>
        <w:t></w:t>
      </w:r>
      <w:r>
        <w:tab/>
      </w:r>
      <w:r>
        <w:t xml:space="preserve">parties </w:t>
      </w:r>
      <w:r>
        <w:rPr>
          <w:rFonts w:hint="eastAsia"/>
        </w:rPr>
        <w:t>当事人</w:t>
      </w:r>
    </w:p>
    <w:p>
      <w:r>
        <w:t></w:t>
      </w:r>
      <w:r>
        <w:tab/>
      </w:r>
      <w:r>
        <w:t xml:space="preserve">sources </w:t>
      </w:r>
      <w:r>
        <w:rPr>
          <w:rFonts w:hint="eastAsia"/>
        </w:rPr>
        <w:t>渊源</w:t>
      </w:r>
    </w:p>
    <w:p>
      <w:r>
        <w:t></w:t>
      </w:r>
      <w:r>
        <w:tab/>
      </w:r>
      <w:r>
        <w:t xml:space="preserve">statutes </w:t>
      </w:r>
      <w:r>
        <w:rPr>
          <w:rFonts w:hint="eastAsia"/>
        </w:rPr>
        <w:t>成文的立法</w:t>
      </w:r>
    </w:p>
    <w:p>
      <w:r>
        <w:t></w:t>
      </w:r>
      <w:r>
        <w:tab/>
      </w:r>
      <w:r>
        <w:t>judicial Law, case law, judge-made law</w:t>
      </w:r>
      <w:r>
        <w:rPr>
          <w:rFonts w:hint="eastAsia"/>
        </w:rPr>
        <w:t>判例法</w:t>
      </w:r>
      <w:r>
        <w:t xml:space="preserve"> </w:t>
      </w:r>
    </w:p>
    <w:p>
      <w:r>
        <w:t></w:t>
      </w:r>
      <w:r>
        <w:tab/>
      </w:r>
      <w:r>
        <w:t xml:space="preserve">statutory Interpretation </w:t>
      </w:r>
      <w:r>
        <w:rPr>
          <w:rFonts w:hint="eastAsia"/>
        </w:rPr>
        <w:t>司法解释</w:t>
      </w:r>
    </w:p>
    <w:p>
      <w:r>
        <w:t></w:t>
      </w:r>
      <w:r>
        <w:tab/>
      </w:r>
      <w:r>
        <w:t>international convention</w:t>
      </w:r>
      <w:r>
        <w:rPr>
          <w:rFonts w:hint="eastAsia"/>
        </w:rPr>
        <w:t>国际公约</w:t>
      </w:r>
    </w:p>
    <w:p>
      <w:r>
        <w:t></w:t>
      </w:r>
      <w:r>
        <w:tab/>
      </w:r>
      <w:r>
        <w:t>international customary Law</w:t>
      </w:r>
      <w:r>
        <w:rPr>
          <w:rFonts w:hint="eastAsia"/>
        </w:rPr>
        <w:t>国际惯例</w:t>
      </w:r>
    </w:p>
    <w:p>
      <w:pPr>
        <w:rPr>
          <w:rFonts w:hint="eastAsia"/>
        </w:rPr>
      </w:pPr>
      <w:r>
        <w:t></w:t>
      </w:r>
      <w:r>
        <w:tab/>
      </w:r>
      <w:r>
        <w:t xml:space="preserve">governing law </w:t>
      </w:r>
      <w:r>
        <w:rPr>
          <w:rFonts w:hint="eastAsia"/>
        </w:rPr>
        <w:t>准据法，应适用的法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C1E79"/>
    <w:rsid w:val="02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2018-12-05T14:58:00Z</dcterms:created>
  <dc:creator>既相依</dc:creator>
  <cp:lastModifiedBy>既相依</cp:lastModifiedBy>
  <dcterms:modified xsi:type="dcterms:W3CDTF">2018-12-05T14:58:34Z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