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B9" w:rsidRDefault="00B918B6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>M</w:t>
      </w:r>
      <w:r w:rsidRPr="008B5F6C">
        <w:rPr>
          <w:rFonts w:ascii="Times New Roman" w:eastAsia="宋体" w:hAnsi="Times New Roman" w:cs="Times New Roman"/>
          <w:bCs/>
          <w:color w:val="222222"/>
          <w:kern w:val="0"/>
          <w:sz w:val="28"/>
          <w:szCs w:val="28"/>
        </w:rPr>
        <w:t>aterial</w:t>
      </w:r>
      <w:r w:rsidRPr="008B5F6C"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>implication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 xml:space="preserve"> may refer to:</w:t>
      </w:r>
    </w:p>
    <w:p w:rsidR="00B918B6" w:rsidRDefault="00B918B6" w:rsidP="00B918B6">
      <w:pPr>
        <w:widowControl/>
        <w:shd w:val="clear" w:color="auto" w:fill="FFFFFF"/>
        <w:spacing w:before="120" w:after="120"/>
        <w:ind w:firstLineChars="150" w:firstLine="420"/>
        <w:jc w:val="left"/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>a. Material conditional, a logical connective</w:t>
      </w:r>
    </w:p>
    <w:p w:rsidR="00B918B6" w:rsidRDefault="00B918B6" w:rsidP="00B918B6">
      <w:pPr>
        <w:widowControl/>
        <w:shd w:val="clear" w:color="auto" w:fill="FFFFFF"/>
        <w:spacing w:before="120" w:after="120"/>
        <w:ind w:firstLineChars="150" w:firstLine="420"/>
        <w:jc w:val="left"/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>b. Material implication (rule of inference), a rule of replacement for some propositional logic</w:t>
      </w:r>
    </w:p>
    <w:p w:rsidR="00B918B6" w:rsidRPr="00B918B6" w:rsidRDefault="00B918B6" w:rsidP="00B918B6">
      <w:pPr>
        <w:widowControl/>
        <w:shd w:val="clear" w:color="auto" w:fill="FFFFFF"/>
        <w:spacing w:before="120" w:after="120"/>
        <w:ind w:firstLineChars="150" w:firstLine="420"/>
        <w:jc w:val="left"/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</w:pPr>
    </w:p>
    <w:p w:rsidR="008B5F6C" w:rsidRPr="00B918B6" w:rsidRDefault="00B918B6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a.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The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93A8E" w:rsidRPr="008B5F6C">
        <w:rPr>
          <w:rFonts w:ascii="Times New Roman" w:eastAsia="宋体" w:hAnsi="Times New Roman" w:cs="Times New Roman"/>
          <w:bCs/>
          <w:color w:val="222222"/>
          <w:kern w:val="0"/>
          <w:sz w:val="28"/>
          <w:szCs w:val="28"/>
        </w:rPr>
        <w:t>material</w:t>
      </w:r>
      <w:r w:rsidR="00393A8E" w:rsidRPr="008B5F6C"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28"/>
          <w:szCs w:val="28"/>
        </w:rPr>
        <w:t>conditional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(also known as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6" w:tooltip="Material implication (rule of inference)" w:history="1">
        <w:r w:rsidR="00363494" w:rsidRPr="008B5F6C">
          <w:rPr>
            <w:rFonts w:ascii="Times New Roman" w:eastAsia="宋体" w:hAnsi="Times New Roman" w:cs="Times New Roman"/>
            <w:iCs/>
            <w:kern w:val="0"/>
            <w:sz w:val="28"/>
            <w:szCs w:val="28"/>
          </w:rPr>
          <w:t xml:space="preserve">material </w:t>
        </w:r>
        <w:r>
          <w:rPr>
            <w:rFonts w:ascii="Times New Roman" w:eastAsia="宋体" w:hAnsi="Times New Roman" w:cs="Times New Roman" w:hint="eastAsia"/>
            <w:iCs/>
            <w:kern w:val="0"/>
            <w:sz w:val="28"/>
            <w:szCs w:val="28"/>
          </w:rPr>
          <w:t>implication</w:t>
        </w:r>
      </w:hyperlink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,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Cs/>
          <w:kern w:val="0"/>
          <w:sz w:val="28"/>
          <w:szCs w:val="28"/>
        </w:rPr>
        <w:t>material consequence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, or simply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Cs/>
          <w:kern w:val="0"/>
          <w:sz w:val="28"/>
          <w:szCs w:val="28"/>
        </w:rPr>
        <w:t>implication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,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Cs/>
          <w:kern w:val="0"/>
          <w:sz w:val="28"/>
          <w:szCs w:val="28"/>
        </w:rPr>
        <w:t>implies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, or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Cs/>
          <w:kern w:val="0"/>
          <w:sz w:val="28"/>
          <w:szCs w:val="28"/>
        </w:rPr>
        <w:t>conditional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) is a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7" w:tooltip="Logical connective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logical connective</w:t>
        </w:r>
      </w:hyperlink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(or a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8" w:tooltip="Binary operator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binary operator</w:t>
        </w:r>
      </w:hyperlink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) that is often symbolized by a forward arrow "</w:t>
      </w:r>
      <w:r w:rsidR="008B5F6C" w:rsidRPr="008B5F6C">
        <w:rPr>
          <w:rFonts w:ascii="Times New Roman" w:eastAsia="宋体" w:hAnsi="Times New Roman" w:cs="Times New Roman"/>
          <w:kern w:val="0"/>
          <w:sz w:val="28"/>
          <w:szCs w:val="28"/>
        </w:rPr>
        <w:sym w:font="LogicA" w:char="F022"/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". The material conditional is used to form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9" w:tooltip="Statement (logic)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statements</w:t>
        </w:r>
      </w:hyperlink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of the form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proofErr w:type="spellStart"/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→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proofErr w:type="spellEnd"/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(termed a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conditional statement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) which is read as "if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then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". Unlike the English construction "if...then...</w:t>
      </w:r>
      <w:proofErr w:type="gramStart"/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",</w:t>
      </w:r>
      <w:proofErr w:type="gramEnd"/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 xml:space="preserve"> the material conditional statement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proofErr w:type="spellStart"/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→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proofErr w:type="spellEnd"/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does not specify a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0" w:tooltip="Causal relationship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causal relationship</w:t>
        </w:r>
      </w:hyperlink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between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p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and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q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. It is merely to be understood to mean "if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p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is true, then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q</w:t>
      </w:r>
      <w:r w:rsidR="00393A8E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also true" such that the statement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proofErr w:type="spellStart"/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→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proofErr w:type="spellEnd"/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false only when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true and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false.</w:t>
      </w:r>
      <w:r w:rsidR="00393A8E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 The material conditional only states that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true when (but not necessarily only when)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true, and makes no claim that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causes</w:t>
      </w:r>
      <w:r w:rsidR="00393A8E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.</w:t>
      </w:r>
    </w:p>
    <w:p w:rsidR="00363494" w:rsidRPr="00363494" w:rsidRDefault="00363494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The material conditional is also symbolized using:</w:t>
      </w:r>
    </w:p>
    <w:p w:rsidR="00363494" w:rsidRPr="00363494" w:rsidRDefault="00393A8E" w:rsidP="00393A8E">
      <w:pPr>
        <w:widowControl/>
        <w:shd w:val="clear" w:color="auto" w:fill="FFFFFF"/>
        <w:spacing w:before="100" w:beforeAutospacing="1" w:after="24"/>
        <w:ind w:left="768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Cambria Math" w:eastAsia="宋体" w:hAnsi="Cambria Math" w:cs="Cambria Math" w:hint="eastAsia"/>
          <w:color w:val="222222"/>
          <w:kern w:val="0"/>
          <w:sz w:val="28"/>
          <w:szCs w:val="28"/>
        </w:rPr>
        <w:t>1.</w:t>
      </w:r>
      <w:r w:rsidR="00363494" w:rsidRPr="00363494">
        <w:rPr>
          <w:rFonts w:ascii="Cambria Math" w:eastAsia="宋体" w:hAnsi="Cambria Math" w:cs="Cambria Math"/>
          <w:color w:val="222222"/>
          <w:kern w:val="0"/>
          <w:sz w:val="28"/>
          <w:szCs w:val="28"/>
        </w:rPr>
        <w:t>𝑝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 </w:t>
      </w:r>
      <w:r w:rsidR="00363494" w:rsidRPr="00363494">
        <w:rPr>
          <w:rFonts w:ascii="Cambria Math" w:eastAsia="宋体" w:hAnsi="Cambria Math" w:cs="Cambria Math"/>
          <w:color w:val="222222"/>
          <w:kern w:val="0"/>
          <w:sz w:val="28"/>
          <w:szCs w:val="28"/>
        </w:rPr>
        <w:t>⊃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Cambria Math" w:eastAsia="宋体" w:hAnsi="Cambria Math" w:cs="Cambria Math"/>
          <w:color w:val="222222"/>
          <w:kern w:val="0"/>
          <w:sz w:val="28"/>
          <w:szCs w:val="28"/>
        </w:rPr>
        <w:t>𝑞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 xml:space="preserve"> (Although this symbol may be used for the superset symbol in</w:t>
      </w:r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1" w:tooltip="Set theory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set theory</w:t>
        </w:r>
      </w:hyperlink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.);</w:t>
      </w:r>
    </w:p>
    <w:p w:rsidR="00363494" w:rsidRPr="00363494" w:rsidRDefault="00393A8E" w:rsidP="00393A8E">
      <w:pPr>
        <w:widowControl/>
        <w:shd w:val="clear" w:color="auto" w:fill="FFFFFF"/>
        <w:spacing w:before="100" w:beforeAutospacing="1" w:after="24"/>
        <w:ind w:left="768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proofErr w:type="gramStart"/>
      <w:r w:rsidRPr="008B5F6C">
        <w:rPr>
          <w:rFonts w:ascii="Cambria Math" w:eastAsia="宋体" w:hAnsi="Cambria Math" w:cs="Cambria Math" w:hint="eastAsia"/>
          <w:kern w:val="0"/>
          <w:sz w:val="28"/>
          <w:szCs w:val="28"/>
        </w:rPr>
        <w:lastRenderedPageBreak/>
        <w:t>2.</w:t>
      </w:r>
      <w:r w:rsidR="00363494" w:rsidRPr="00363494">
        <w:rPr>
          <w:rFonts w:ascii="Cambria Math" w:eastAsia="宋体" w:hAnsi="Cambria Math" w:cs="Cambria Math"/>
          <w:kern w:val="0"/>
          <w:sz w:val="28"/>
          <w:szCs w:val="28"/>
        </w:rPr>
        <w:t>𝑝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 </w:t>
      </w:r>
      <w:r w:rsidR="00363494" w:rsidRPr="00363494">
        <w:rPr>
          <w:rFonts w:ascii="Cambria Math" w:eastAsia="宋体" w:hAnsi="Cambria Math" w:cs="Cambria Math"/>
          <w:kern w:val="0"/>
          <w:sz w:val="28"/>
          <w:szCs w:val="28"/>
        </w:rPr>
        <w:t>⇒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 </w:t>
      </w:r>
      <w:r w:rsidR="00363494" w:rsidRPr="00363494">
        <w:rPr>
          <w:rFonts w:ascii="Cambria Math" w:eastAsia="宋体" w:hAnsi="Cambria Math" w:cs="Cambria Math"/>
          <w:kern w:val="0"/>
          <w:sz w:val="28"/>
          <w:szCs w:val="28"/>
        </w:rPr>
        <w:t>𝑞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 xml:space="preserve"> (Although this symbol is often used for</w:t>
      </w:r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2" w:tooltip="Logical consequence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logical consequence</w:t>
        </w:r>
      </w:hyperlink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r w:rsidR="00363494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i.e.,</w:t>
      </w:r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logical implication) rather than for material conditional.)</w:t>
      </w:r>
      <w:proofErr w:type="gramEnd"/>
    </w:p>
    <w:p w:rsidR="008B5F6C" w:rsidRPr="00363494" w:rsidRDefault="00393A8E" w:rsidP="00B918B6">
      <w:pPr>
        <w:widowControl/>
        <w:shd w:val="clear" w:color="auto" w:fill="FFFFFF"/>
        <w:spacing w:before="100" w:beforeAutospacing="1" w:after="24"/>
        <w:ind w:left="768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proofErr w:type="gramStart"/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>3.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C</w:t>
      </w:r>
      <w:proofErr w:type="gramEnd"/>
      <w:r w:rsidR="00363494" w:rsidRPr="00363494">
        <w:rPr>
          <w:rFonts w:ascii="Cambria Math" w:eastAsia="宋体" w:hAnsi="Cambria Math" w:cs="Cambria Math"/>
          <w:kern w:val="0"/>
          <w:sz w:val="28"/>
          <w:szCs w:val="28"/>
        </w:rPr>
        <w:t>𝑝𝑞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 xml:space="preserve"> (using</w:t>
      </w:r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3" w:anchor="Polish_notation_for_logic" w:tooltip="Polish notation" w:history="1">
        <w:r w:rsidR="00363494"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Łukasiewicz notation</w:t>
        </w:r>
      </w:hyperlink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)</w:t>
      </w:r>
    </w:p>
    <w:p w:rsidR="00363494" w:rsidRPr="00363494" w:rsidRDefault="00363494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With respect to the material conditionals above:</w:t>
      </w:r>
    </w:p>
    <w:p w:rsidR="00363494" w:rsidRPr="00363494" w:rsidRDefault="00D87390" w:rsidP="008B5F6C">
      <w:pPr>
        <w:widowControl/>
        <w:shd w:val="clear" w:color="auto" w:fill="FFFFFF"/>
        <w:spacing w:before="100" w:beforeAutospacing="1" w:after="24"/>
        <w:ind w:leftChars="183" w:left="384" w:firstLineChars="50" w:firstLine="140"/>
        <w:jc w:val="left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 w:rsidRPr="008B5F6C">
        <w:rPr>
          <w:rFonts w:ascii="Times New Roman" w:eastAsia="宋体" w:hAnsi="Times New Roman" w:cs="Times New Roman" w:hint="eastAsia"/>
          <w:i/>
          <w:iCs/>
          <w:kern w:val="0"/>
          <w:sz w:val="28"/>
          <w:szCs w:val="28"/>
        </w:rPr>
        <w:t>·</w:t>
      </w:r>
      <w:r w:rsidR="00363494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p</w:t>
      </w:r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kern w:val="0"/>
          <w:sz w:val="28"/>
          <w:szCs w:val="28"/>
        </w:rPr>
        <w:t>is termed the</w:t>
      </w:r>
      <w:r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4" w:tooltip="Antecedent (logic)" w:history="1">
        <w:r w:rsidR="00363494" w:rsidRPr="008B5F6C">
          <w:rPr>
            <w:rFonts w:ascii="Times New Roman" w:eastAsia="宋体" w:hAnsi="Times New Roman" w:cs="Times New Roman"/>
            <w:bCs/>
            <w:kern w:val="0"/>
            <w:sz w:val="28"/>
            <w:szCs w:val="28"/>
          </w:rPr>
          <w:t>antecedent</w:t>
        </w:r>
      </w:hyperlink>
      <w:r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of the conditional, and</w:t>
      </w:r>
    </w:p>
    <w:p w:rsidR="008B5F6C" w:rsidRPr="00B918B6" w:rsidRDefault="00D87390" w:rsidP="00B918B6">
      <w:pPr>
        <w:widowControl/>
        <w:shd w:val="clear" w:color="auto" w:fill="FFFFFF"/>
        <w:spacing w:before="100" w:beforeAutospacing="1" w:after="24"/>
        <w:ind w:leftChars="183" w:left="384" w:firstLineChars="50" w:firstLine="140"/>
        <w:jc w:val="left"/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i/>
          <w:iCs/>
          <w:color w:val="222222"/>
          <w:kern w:val="0"/>
          <w:sz w:val="28"/>
          <w:szCs w:val="28"/>
        </w:rPr>
        <w:t>·</w:t>
      </w:r>
      <w:r w:rsidR="00363494"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r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is termed the</w:t>
      </w:r>
      <w:r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hyperlink r:id="rId15" w:tooltip="Consequent" w:history="1">
        <w:r w:rsidR="00363494" w:rsidRPr="008B5F6C">
          <w:rPr>
            <w:rFonts w:ascii="Times New Roman" w:eastAsia="宋体" w:hAnsi="Times New Roman" w:cs="Times New Roman"/>
            <w:bCs/>
            <w:kern w:val="0"/>
            <w:sz w:val="28"/>
            <w:szCs w:val="28"/>
          </w:rPr>
          <w:t>consequent</w:t>
        </w:r>
      </w:hyperlink>
      <w:r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="00363494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of the conditional.</w:t>
      </w:r>
    </w:p>
    <w:p w:rsidR="008B5F6C" w:rsidRPr="00B918B6" w:rsidRDefault="00363494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</w:pP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Conditional statements may be nested such that either or both of the antecedent or the consequent may themselves be conditional statements. In the example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"(</w:t>
      </w:r>
      <w:proofErr w:type="spellStart"/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→</w:t>
      </w:r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proofErr w:type="spellEnd"/>
      <w:proofErr w:type="gramStart"/>
      <w:r w:rsidR="00D87390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)→</w:t>
      </w:r>
      <w:proofErr w:type="gramEnd"/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(</w:t>
      </w:r>
      <w:proofErr w:type="spellStart"/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r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→</w:t>
      </w:r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s</w:t>
      </w:r>
      <w:proofErr w:type="spellEnd"/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)", meaning "if the truth of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p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implies the truth of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q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, then the truth of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r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implies the truth of</w:t>
      </w:r>
      <w:r w:rsidR="00D87390">
        <w:rPr>
          <w:rFonts w:ascii="Times New Roman" w:eastAsia="宋体" w:hAnsi="Times New Roman" w:cs="Times New Roman" w:hint="eastAsia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i/>
          <w:iCs/>
          <w:color w:val="222222"/>
          <w:kern w:val="0"/>
          <w:sz w:val="28"/>
          <w:szCs w:val="28"/>
        </w:rPr>
        <w:t>s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), both the antecedent and the consequent are conditional statements.</w:t>
      </w:r>
    </w:p>
    <w:p w:rsidR="00363494" w:rsidRDefault="00363494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</w:pP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I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n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6" w:tooltip="Classical logic" w:history="1">
        <w:r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classical logic</w:t>
        </w:r>
      </w:hyperlink>
      <w:r w:rsidR="00D87390" w:rsidRPr="008B5F6C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D87390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p</w:t>
      </w:r>
      <w:r w:rsidR="00D87390" w:rsidRPr="00363494">
        <w:rPr>
          <w:rFonts w:ascii="Times New Roman" w:eastAsia="宋体" w:hAnsi="Times New Roman" w:cs="Times New Roman"/>
          <w:kern w:val="0"/>
          <w:sz w:val="28"/>
          <w:szCs w:val="28"/>
        </w:rPr>
        <w:t>→</w:t>
      </w:r>
      <w:r w:rsidR="00D87390" w:rsidRPr="00363494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q</w:t>
      </w:r>
      <w:proofErr w:type="spellEnd"/>
      <w:r w:rsidR="00D87390" w:rsidRPr="008B5F6C">
        <w:rPr>
          <w:rFonts w:ascii="Times New Roman" w:eastAsia="宋体" w:hAnsi="Times New Roman" w:cs="Times New Roman"/>
          <w:noProof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is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7" w:tooltip="Logical equivalence" w:history="1">
        <w:r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logically equivalent</w:t>
        </w:r>
      </w:hyperlink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to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(</w:t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4"/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)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and by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8" w:tooltip="De Morgan's Law" w:history="1">
        <w:r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De Morgan's Law</w:t>
        </w:r>
      </w:hyperlink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 xml:space="preserve">logically equivalent </w:t>
      </w:r>
      <w:proofErr w:type="spellStart"/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to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D87390" w:rsidRPr="008B5F6C">
        <w:rPr>
          <w:rFonts w:ascii="Times New Roman" w:eastAsia="宋体" w:hAnsi="Times New Roman" w:cs="Times New Roman"/>
          <w:vanish/>
          <w:kern w:val="0"/>
          <w:sz w:val="28"/>
          <w:szCs w:val="28"/>
        </w:rPr>
        <w:sym w:font="LogicA" w:char="F021"/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proofErr w:type="spellEnd"/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5"/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.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Whereas, in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19" w:tooltip="Minimal logic" w:history="1">
        <w:r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minimal logic</w:t>
        </w:r>
      </w:hyperlink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(and therefore also intuitionistic logic)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2"/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="00D87390" w:rsidRPr="008B5F6C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only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20" w:tooltip="Logical consequence" w:history="1">
        <w:r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logically entails</w:t>
        </w:r>
      </w:hyperlink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(</w:t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4"/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="00D87390" w:rsidRPr="008B5F6C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="00D87390" w:rsidRPr="008B5F6C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)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; and in</w:t>
      </w:r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21" w:tooltip="Intuitionistic logic" w:history="1">
        <w:r w:rsidRPr="008B5F6C">
          <w:rPr>
            <w:rFonts w:ascii="Times New Roman" w:eastAsia="宋体" w:hAnsi="Times New Roman" w:cs="Times New Roman"/>
            <w:kern w:val="0"/>
            <w:sz w:val="28"/>
            <w:szCs w:val="28"/>
          </w:rPr>
          <w:t>intuitionistic logic</w:t>
        </w:r>
      </w:hyperlink>
      <w:r w:rsidR="00D87390" w:rsidRPr="008B5F6C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kern w:val="0"/>
          <w:sz w:val="28"/>
          <w:szCs w:val="28"/>
        </w:rPr>
        <w:t>(but n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ot minimal logic)</w:t>
      </w:r>
      <w:r w:rsidR="00D87390"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  <w:t xml:space="preserve"> </w:t>
      </w:r>
      <w:r w:rsidR="00D87390"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  <w:sym w:font="LogicA" w:char="F021"/>
      </w:r>
      <w:r w:rsidR="00D87390" w:rsidRPr="008B5F6C">
        <w:rPr>
          <w:rFonts w:ascii="Times New Roman" w:eastAsia="宋体" w:hAnsi="Times New Roman" w:cs="Times New Roman" w:hint="eastAsia"/>
          <w:i/>
          <w:vanish/>
          <w:color w:val="222222"/>
          <w:kern w:val="0"/>
          <w:sz w:val="28"/>
          <w:szCs w:val="28"/>
        </w:rPr>
        <w:t>p</w:t>
      </w:r>
      <w:r w:rsidR="00D87390"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  <w:sym w:font="LogicA" w:char="F025"/>
      </w:r>
      <w:r w:rsidR="00D87390" w:rsidRPr="008B5F6C">
        <w:rPr>
          <w:rFonts w:ascii="Times New Roman" w:eastAsia="宋体" w:hAnsi="Times New Roman" w:cs="Times New Roman" w:hint="eastAsia"/>
          <w:i/>
          <w:vanish/>
          <w:color w:val="222222"/>
          <w:kern w:val="0"/>
          <w:sz w:val="28"/>
          <w:szCs w:val="28"/>
        </w:rPr>
        <w:t>q</w:t>
      </w:r>
      <w:r w:rsidR="00D87390"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 xml:space="preserve"> </w:t>
      </w:r>
      <w:r w:rsidRPr="00363494"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  <w:t>entails</w:t>
      </w:r>
      <w:r w:rsidR="00D87390"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  <w:t xml:space="preserve"> </w:t>
      </w:r>
      <w:r w:rsidR="00D87390" w:rsidRPr="008B5F6C">
        <w:rPr>
          <w:rFonts w:ascii="Times New Roman" w:eastAsia="宋体" w:hAnsi="Times New Roman" w:cs="Times New Roman" w:hint="eastAsia"/>
          <w:i/>
          <w:vanish/>
          <w:color w:val="222222"/>
          <w:kern w:val="0"/>
          <w:sz w:val="28"/>
          <w:szCs w:val="28"/>
        </w:rPr>
        <w:t>p</w:t>
      </w:r>
      <w:r w:rsidR="00D87390"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  <w:sym w:font="LogicA" w:char="F022"/>
      </w:r>
      <w:r w:rsidR="00D87390" w:rsidRPr="008B5F6C">
        <w:rPr>
          <w:rFonts w:ascii="Times New Roman" w:eastAsia="宋体" w:hAnsi="Times New Roman" w:cs="Times New Roman" w:hint="eastAsia"/>
          <w:i/>
          <w:vanish/>
          <w:color w:val="222222"/>
          <w:kern w:val="0"/>
          <w:sz w:val="28"/>
          <w:szCs w:val="28"/>
        </w:rPr>
        <w:t>q</w:t>
      </w:r>
      <w:r w:rsidR="00D87390">
        <w:rPr>
          <w:rFonts w:ascii="Times New Roman" w:eastAsia="宋体" w:hAnsi="Times New Roman" w:cs="Times New Roman" w:hint="eastAsia"/>
          <w:vanish/>
          <w:color w:val="222222"/>
          <w:kern w:val="0"/>
          <w:sz w:val="28"/>
          <w:szCs w:val="28"/>
        </w:rPr>
        <w:t>.</w:t>
      </w:r>
    </w:p>
    <w:p w:rsidR="00B918B6" w:rsidRPr="00363494" w:rsidRDefault="00B918B6" w:rsidP="00363494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</w:p>
    <w:p w:rsidR="003210EF" w:rsidRDefault="003210EF" w:rsidP="00B918B6">
      <w:pPr>
        <w:pStyle w:val="a3"/>
        <w:shd w:val="clear" w:color="auto" w:fill="FFFFFF"/>
        <w:spacing w:before="120" w:beforeAutospacing="0" w:after="120" w:afterAutospacing="0"/>
        <w:rPr>
          <w:rFonts w:ascii="Times New Roman" w:hAnsi="Times New Roman" w:cs="Times New Roman" w:hint="eastAsia"/>
          <w:sz w:val="28"/>
          <w:szCs w:val="28"/>
        </w:rPr>
      </w:pPr>
    </w:p>
    <w:p w:rsidR="00B918B6" w:rsidRPr="00755E7B" w:rsidRDefault="00B918B6" w:rsidP="00B918B6">
      <w:pPr>
        <w:pStyle w:val="a3"/>
        <w:shd w:val="clear" w:color="auto" w:fill="FFFFFF"/>
        <w:spacing w:before="120" w:beforeAutospacing="0" w:after="12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lastRenderedPageBreak/>
        <w:t>b.</w:t>
      </w:r>
      <w:r w:rsidRPr="00B918B6">
        <w:rPr>
          <w:rFonts w:ascii="Times New Roman" w:hAnsi="Times New Roman" w:cs="Times New Roman"/>
          <w:color w:val="222222"/>
          <w:sz w:val="28"/>
          <w:szCs w:val="28"/>
        </w:rPr>
        <w:t xml:space="preserve"> I</w:t>
      </w:r>
      <w:r w:rsidRPr="00755E7B">
        <w:rPr>
          <w:rFonts w:ascii="Times New Roman" w:hAnsi="Times New Roman" w:cs="Times New Roman"/>
          <w:sz w:val="28"/>
          <w:szCs w:val="28"/>
        </w:rPr>
        <w:t xml:space="preserve">n </w:t>
      </w:r>
      <w:hyperlink r:id="rId22" w:tooltip="Propositional logic" w:history="1">
        <w:r w:rsidRPr="00755E7B">
          <w:rPr>
            <w:rFonts w:ascii="Times New Roman" w:hAnsi="Times New Roman" w:cs="Times New Roman"/>
            <w:sz w:val="28"/>
            <w:szCs w:val="28"/>
          </w:rPr>
          <w:t>propositional logic</w:t>
        </w:r>
      </w:hyperlink>
      <w:r w:rsidRPr="00755E7B">
        <w:rPr>
          <w:rFonts w:ascii="Times New Roman" w:hAnsi="Times New Roman" w:cs="Times New Roman"/>
          <w:sz w:val="28"/>
          <w:szCs w:val="28"/>
        </w:rPr>
        <w:t>,</w:t>
      </w:r>
      <w:r w:rsidRPr="00755E7B">
        <w:rPr>
          <w:rFonts w:ascii="Times New Roman" w:hAnsi="Times New Roman" w:cs="Times New Roman"/>
          <w:bCs/>
          <w:sz w:val="28"/>
          <w:szCs w:val="28"/>
        </w:rPr>
        <w:t>material implication</w:t>
      </w:r>
      <w:r w:rsidRPr="00755E7B">
        <w:rPr>
          <w:rFonts w:ascii="Times New Roman" w:hAnsi="Times New Roman" w:cs="Times New Roman"/>
          <w:sz w:val="28"/>
          <w:szCs w:val="28"/>
        </w:rPr>
        <w:t xml:space="preserve"> is a</w:t>
      </w:r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3" w:tooltip="Validity" w:history="1">
        <w:r w:rsidRPr="00755E7B">
          <w:rPr>
            <w:rFonts w:ascii="Times New Roman" w:hAnsi="Times New Roman" w:cs="Times New Roman"/>
            <w:sz w:val="28"/>
            <w:szCs w:val="28"/>
          </w:rPr>
          <w:t>valid</w:t>
        </w:r>
      </w:hyperlink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4" w:tooltip="Rule of replacement" w:history="1">
        <w:r w:rsidRPr="00755E7B">
          <w:rPr>
            <w:rFonts w:ascii="Times New Roman" w:hAnsi="Times New Roman" w:cs="Times New Roman"/>
            <w:sz w:val="28"/>
            <w:szCs w:val="28"/>
          </w:rPr>
          <w:t>rule of replacement</w:t>
        </w:r>
      </w:hyperlink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that allows for a</w:t>
      </w:r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5" w:tooltip="Material conditional" w:history="1">
        <w:r w:rsidRPr="00755E7B">
          <w:rPr>
            <w:rFonts w:ascii="Times New Roman" w:hAnsi="Times New Roman" w:cs="Times New Roman"/>
            <w:sz w:val="28"/>
            <w:szCs w:val="28"/>
          </w:rPr>
          <w:t>conditional statement</w:t>
        </w:r>
      </w:hyperlink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to be replaced by a</w:t>
      </w:r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6" w:tooltip="Logical disjunction" w:history="1">
        <w:r w:rsidRPr="00755E7B">
          <w:rPr>
            <w:rFonts w:ascii="Times New Roman" w:hAnsi="Times New Roman" w:cs="Times New Roman"/>
            <w:sz w:val="28"/>
            <w:szCs w:val="28"/>
          </w:rPr>
          <w:t>disjunction</w:t>
        </w:r>
      </w:hyperlink>
      <w:r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in which the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7" w:tooltip="Antecedent (logic)" w:history="1">
        <w:r w:rsidRPr="00755E7B">
          <w:rPr>
            <w:rFonts w:ascii="Times New Roman" w:hAnsi="Times New Roman" w:cs="Times New Roman"/>
            <w:sz w:val="28"/>
            <w:szCs w:val="28"/>
          </w:rPr>
          <w:t>antecedent</w:t>
        </w:r>
      </w:hyperlink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is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8" w:tooltip="Negation" w:history="1">
        <w:r w:rsidRPr="00755E7B">
          <w:rPr>
            <w:rFonts w:ascii="Times New Roman" w:hAnsi="Times New Roman" w:cs="Times New Roman"/>
            <w:sz w:val="28"/>
            <w:szCs w:val="28"/>
          </w:rPr>
          <w:t>negated</w:t>
        </w:r>
      </w:hyperlink>
      <w:r w:rsidRPr="00755E7B">
        <w:rPr>
          <w:rFonts w:ascii="Times New Roman" w:hAnsi="Times New Roman" w:cs="Times New Roman"/>
          <w:sz w:val="28"/>
          <w:szCs w:val="28"/>
        </w:rPr>
        <w:t>. The rule states that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 w:rsidRPr="00755E7B">
        <w:rPr>
          <w:rFonts w:ascii="Times New Roman" w:hAnsi="Times New Roman" w:cs="Times New Roman"/>
          <w:iCs/>
          <w:sz w:val="28"/>
          <w:szCs w:val="28"/>
        </w:rPr>
        <w:t xml:space="preserve">implies </w:t>
      </w:r>
      <w:r w:rsidRPr="00755E7B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is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29" w:tooltip="Logical equivalence" w:history="1">
        <w:r w:rsidRPr="00755E7B">
          <w:rPr>
            <w:rFonts w:ascii="Times New Roman" w:hAnsi="Times New Roman" w:cs="Times New Roman"/>
            <w:sz w:val="28"/>
            <w:szCs w:val="28"/>
          </w:rPr>
          <w:t>logically equivalent</w:t>
        </w:r>
      </w:hyperlink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to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iCs/>
          <w:sz w:val="28"/>
          <w:szCs w:val="28"/>
        </w:rPr>
        <w:t>not</w:t>
      </w:r>
      <w:r w:rsidRPr="00755E7B">
        <w:rPr>
          <w:rFonts w:ascii="Times New Roman" w:hAnsi="Times New Roman" w:cs="Times New Roman"/>
          <w:i/>
          <w:iCs/>
          <w:sz w:val="28"/>
          <w:szCs w:val="28"/>
        </w:rPr>
        <w:t>-P or Q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55E7B">
        <w:rPr>
          <w:rFonts w:ascii="Times New Roman" w:hAnsi="Times New Roman" w:cs="Times New Roman"/>
          <w:sz w:val="28"/>
          <w:szCs w:val="28"/>
        </w:rPr>
        <w:t>and can replace each other in</w:t>
      </w:r>
      <w:r w:rsidR="00DB2154" w:rsidRPr="00755E7B">
        <w:rPr>
          <w:rFonts w:ascii="Times New Roman" w:hAnsi="Times New Roman" w:cs="Times New Roman" w:hint="eastAsia"/>
          <w:sz w:val="28"/>
          <w:szCs w:val="28"/>
        </w:rPr>
        <w:t xml:space="preserve"> </w:t>
      </w:r>
      <w:hyperlink r:id="rId30" w:tooltip="Formal proof" w:history="1">
        <w:r w:rsidRPr="00755E7B">
          <w:rPr>
            <w:rFonts w:ascii="Times New Roman" w:hAnsi="Times New Roman" w:cs="Times New Roman"/>
            <w:sz w:val="28"/>
            <w:szCs w:val="28"/>
          </w:rPr>
          <w:t>logical proofs</w:t>
        </w:r>
      </w:hyperlink>
      <w:r w:rsidRPr="00755E7B">
        <w:rPr>
          <w:rFonts w:ascii="Times New Roman" w:hAnsi="Times New Roman" w:cs="Times New Roman"/>
          <w:sz w:val="28"/>
          <w:szCs w:val="28"/>
        </w:rPr>
        <w:t>.</w:t>
      </w:r>
    </w:p>
    <w:p w:rsidR="00B918B6" w:rsidRPr="00B918B6" w:rsidRDefault="00DB2154" w:rsidP="00B918B6">
      <w:pPr>
        <w:widowControl/>
        <w:shd w:val="clear" w:color="auto" w:fill="FFFFFF"/>
        <w:spacing w:after="24"/>
        <w:ind w:left="7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2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D"/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5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</w:p>
    <w:p w:rsidR="00B918B6" w:rsidRPr="00B918B6" w:rsidRDefault="00B918B6" w:rsidP="00755E7B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Where "</w:t>
      </w:r>
      <w:r w:rsidR="00DB2154"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D"/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" is a</w:t>
      </w:r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1" w:tooltip="Metalogic" w:history="1">
        <w:r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metalogical</w:t>
        </w:r>
      </w:hyperlink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2" w:tooltip="Symbol (formal)" w:history="1">
        <w:r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symbol</w:t>
        </w:r>
      </w:hyperlink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 xml:space="preserve">representing "can be replaced in a proof </w:t>
      </w:r>
      <w:proofErr w:type="gramStart"/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with.</w:t>
      </w:r>
      <w:proofErr w:type="gramEnd"/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"</w:t>
      </w:r>
    </w:p>
    <w:p w:rsidR="00B918B6" w:rsidRPr="00B918B6" w:rsidRDefault="00B918B6" w:rsidP="00B918B6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The</w:t>
      </w:r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iCs/>
          <w:kern w:val="0"/>
          <w:sz w:val="28"/>
          <w:szCs w:val="28"/>
        </w:rPr>
        <w:t>material implication</w:t>
      </w:r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rule may be written in</w:t>
      </w:r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3" w:tooltip="Sequent" w:history="1">
        <w:r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sequent</w:t>
        </w:r>
      </w:hyperlink>
      <w:r w:rsidR="00DB2154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notation:</w:t>
      </w:r>
    </w:p>
    <w:p w:rsidR="00B918B6" w:rsidRPr="00B918B6" w:rsidRDefault="00DB2154" w:rsidP="00B918B6">
      <w:pPr>
        <w:widowControl/>
        <w:shd w:val="clear" w:color="auto" w:fill="FFFFFF"/>
        <w:spacing w:after="24"/>
        <w:ind w:left="7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(</w:t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2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) 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3A"/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(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5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)</w:t>
      </w:r>
    </w:p>
    <w:p w:rsidR="00B918B6" w:rsidRPr="00B918B6" w:rsidRDefault="00DB2154" w:rsidP="00755E7B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55E7B">
        <w:rPr>
          <w:rFonts w:ascii="Times New Roman" w:eastAsia="宋体" w:hAnsi="Times New Roman" w:cs="Times New Roman"/>
          <w:kern w:val="0"/>
          <w:sz w:val="28"/>
          <w:szCs w:val="28"/>
        </w:rPr>
        <w:t>Wher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e 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3A"/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 xml:space="preserve">is a </w:t>
      </w:r>
      <w:proofErr w:type="spellStart"/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metalogical</w:t>
      </w:r>
      <w:proofErr w:type="spellEnd"/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 xml:space="preserve"> symbol meaning that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(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5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)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is a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4" w:tooltip="Logical consequence" w:history="1">
        <w:r w:rsidR="00B918B6"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syntactic consequence</w:t>
        </w:r>
      </w:hyperlink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of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(</w:t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2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)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in some logical system;</w:t>
      </w:r>
      <w:r w:rsid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or in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5" w:tooltip="Rule of inference" w:history="1">
        <w:r w:rsidR="00B918B6"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rule form</w:t>
        </w:r>
      </w:hyperlink>
      <w:proofErr w:type="gramStart"/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:</w:t>
      </w:r>
      <w:proofErr w:type="gramEnd"/>
    </w:p>
    <w:p w:rsidR="00DB2154" w:rsidRPr="00755E7B" w:rsidRDefault="00264B42" w:rsidP="00B918B6">
      <w:pPr>
        <w:widowControl/>
        <w:shd w:val="clear" w:color="auto" w:fill="FFFFFF"/>
        <w:spacing w:before="120" w:after="120"/>
        <w:ind w:left="768"/>
        <w:jc w:val="left"/>
        <w:rPr>
          <w:rFonts w:ascii="Times New Roman" w:eastAsia="宋体" w:hAnsi="Times New Roman" w:cs="Times New Roman" w:hint="eastAsia"/>
          <w:vanish/>
          <w:kern w:val="0"/>
          <w:sz w:val="28"/>
          <w:szCs w:val="28"/>
          <w:u w:val="thick"/>
        </w:rPr>
      </w:pPr>
      <w:r w:rsidRPr="00755E7B">
        <w:rPr>
          <w:rFonts w:ascii="Times New Roman" w:eastAsia="宋体" w:hAnsi="Times New Roman" w:cs="Times New Roman" w:hint="eastAsia"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EAB9" wp14:editId="088C8CA8">
                <wp:simplePos x="0" y="0"/>
                <wp:positionH relativeFrom="column">
                  <wp:posOffset>428625</wp:posOffset>
                </wp:positionH>
                <wp:positionV relativeFrom="paragraph">
                  <wp:posOffset>365760</wp:posOffset>
                </wp:positionV>
                <wp:extent cx="581025" cy="9525"/>
                <wp:effectExtent l="0" t="0" r="28575" b="2857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28.8pt" to="79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" strokecolor="black [3040]"/>
            </w:pict>
          </mc:Fallback>
        </mc:AlternateContent>
      </w:r>
      <w:r w:rsidRPr="00755E7B">
        <w:rPr>
          <w:rFonts w:ascii="Times New Roman" w:eastAsia="宋体" w:hAnsi="Times New Roman" w:cs="Times New Roman"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17B98" wp14:editId="60CF451E">
                <wp:simplePos x="0" y="0"/>
                <wp:positionH relativeFrom="column">
                  <wp:posOffset>323850</wp:posOffset>
                </wp:positionH>
                <wp:positionV relativeFrom="paragraph">
                  <wp:posOffset>384810</wp:posOffset>
                </wp:positionV>
                <wp:extent cx="1057275" cy="457200"/>
                <wp:effectExtent l="0" t="0" r="9525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B42" w:rsidRPr="00755E7B" w:rsidRDefault="00264B42" w:rsidP="00264B4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264B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LogicA" w:char="F021"/>
                            </w:r>
                            <w:r w:rsidRPr="00755E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P</w:t>
                            </w:r>
                            <w:r w:rsidRPr="00264B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LogicA" w:char="F025"/>
                            </w:r>
                            <w:r w:rsidRPr="00755E7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  <w:p w:rsidR="00264B42" w:rsidRDefault="00264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left:0;text-align:left;margin-left:25.5pt;margin-top:30.3pt;width:83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" fillcolor="white [3201]" stroked="f" strokeweight=".5pt">
                <v:textbox>
                  <w:txbxContent>
                    <w:p w:rsidR="00264B42" w:rsidRPr="00755E7B" w:rsidRDefault="00264B42" w:rsidP="00264B42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264B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LogicA" w:char="F021"/>
                      </w:r>
                      <w:r w:rsidRPr="00755E7B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P</w:t>
                      </w:r>
                      <w:r w:rsidRPr="00264B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LogicA" w:char="F025"/>
                      </w:r>
                      <w:r w:rsidRPr="00755E7B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Q</w:t>
                      </w:r>
                    </w:p>
                    <w:p w:rsidR="00264B42" w:rsidRDefault="00264B42"/>
                  </w:txbxContent>
                </v:textbox>
              </v:shape>
            </w:pict>
          </mc:Fallback>
        </mc:AlternateContent>
      </w:r>
      <w:r w:rsidR="00DB2154"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="00DB2154"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2"/>
      </w:r>
      <w:r w:rsidR="00DB2154"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</w:p>
    <w:p w:rsidR="00264B42" w:rsidRPr="00755E7B" w:rsidRDefault="00264B42" w:rsidP="00B918B6">
      <w:pPr>
        <w:widowControl/>
        <w:shd w:val="clear" w:color="auto" w:fill="FFFFFF"/>
        <w:spacing w:before="120" w:after="120"/>
        <w:ind w:left="768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</w:p>
    <w:p w:rsidR="00B918B6" w:rsidRPr="00B918B6" w:rsidRDefault="00B918B6" w:rsidP="00755E7B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proofErr w:type="gramStart"/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where</w:t>
      </w:r>
      <w:proofErr w:type="gramEnd"/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 xml:space="preserve"> the rule is that wherever an instance of "</w:t>
      </w:r>
      <w:r w:rsidR="00264B42" w:rsidRPr="00755E7B">
        <w:rPr>
          <w:rFonts w:ascii="Times New Roman" w:eastAsia="宋体" w:hAnsi="Times New Roman" w:cs="Times New Roman" w:hint="eastAsia"/>
          <w:i/>
          <w:kern w:val="0"/>
          <w:sz w:val="28"/>
          <w:szCs w:val="28"/>
        </w:rPr>
        <w:t>P</w:t>
      </w:r>
      <w:r w:rsidR="00264B42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sym w:font="LogicA" w:char="F022"/>
      </w:r>
      <w:r w:rsidR="00264B42" w:rsidRPr="00755E7B">
        <w:rPr>
          <w:rFonts w:ascii="Times New Roman" w:eastAsia="宋体" w:hAnsi="Times New Roman" w:cs="Times New Roman" w:hint="eastAsia"/>
          <w:i/>
          <w:kern w:val="0"/>
          <w:sz w:val="28"/>
          <w:szCs w:val="28"/>
        </w:rPr>
        <w:t>Q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" appears on a line of a proof, it can be replaced with "</w:t>
      </w:r>
      <w:r w:rsidR="00264B42" w:rsidRPr="00755E7B">
        <w:rPr>
          <w:rFonts w:ascii="Times New Roman" w:eastAsia="宋体" w:hAnsi="Times New Roman" w:cs="Times New Roman"/>
          <w:vanish/>
          <w:kern w:val="0"/>
          <w:sz w:val="28"/>
          <w:szCs w:val="28"/>
        </w:rPr>
        <w:sym w:font="LogicA" w:char="F021"/>
      </w:r>
      <w:r w:rsidR="00264B42"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="00264B42"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5"/>
      </w:r>
      <w:r w:rsidR="00264B42"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";</w:t>
      </w:r>
      <w:r w:rsid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or as the statement of a truth-functional</w:t>
      </w:r>
      <w:r w:rsidR="00264B42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6" w:tooltip="Tautology (logic)" w:history="1">
        <w:r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tautology</w:t>
        </w:r>
      </w:hyperlink>
      <w:r w:rsidR="00264B42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or</w:t>
      </w:r>
      <w:r w:rsidR="00264B42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7" w:tooltip="Theorem" w:history="1">
        <w:r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theorem</w:t>
        </w:r>
      </w:hyperlink>
      <w:r w:rsidR="00264B42"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B918B6">
        <w:rPr>
          <w:rFonts w:ascii="Times New Roman" w:eastAsia="宋体" w:hAnsi="Times New Roman" w:cs="Times New Roman"/>
          <w:kern w:val="0"/>
          <w:sz w:val="28"/>
          <w:szCs w:val="28"/>
        </w:rPr>
        <w:t>of propositional logic:</w:t>
      </w:r>
    </w:p>
    <w:p w:rsidR="00B918B6" w:rsidRPr="00B918B6" w:rsidRDefault="00264B42" w:rsidP="00B918B6">
      <w:pPr>
        <w:widowControl/>
        <w:shd w:val="clear" w:color="auto" w:fill="FFFFFF"/>
        <w:spacing w:after="24"/>
        <w:ind w:left="7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r w:rsidRPr="00755E7B">
        <w:rPr>
          <w:rFonts w:ascii="Times New Roman" w:eastAsia="宋体" w:hAnsi="Times New Roman" w:cs="Times New Roman" w:hint="eastAsia"/>
          <w:i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sym w:font="LogicA" w:char="F022"/>
      </w:r>
      <w:r w:rsidRPr="00755E7B">
        <w:rPr>
          <w:rFonts w:ascii="Times New Roman" w:eastAsia="宋体" w:hAnsi="Times New Roman" w:cs="Times New Roman" w:hint="eastAsia"/>
          <w:i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sym w:font="LogicA" w:char="F022"/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 xml:space="preserve"> 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(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1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P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sym w:font="LogicA" w:char="F025"/>
      </w:r>
      <w:r w:rsidRPr="00755E7B">
        <w:rPr>
          <w:rFonts w:ascii="Times New Roman" w:eastAsia="宋体" w:hAnsi="Times New Roman" w:cs="Times New Roman" w:hint="eastAsia"/>
          <w:i/>
          <w:vanish/>
          <w:kern w:val="0"/>
          <w:sz w:val="28"/>
          <w:szCs w:val="28"/>
        </w:rPr>
        <w:t>Q</w:t>
      </w:r>
      <w:r w:rsidRPr="00755E7B">
        <w:rPr>
          <w:rFonts w:ascii="Times New Roman" w:eastAsia="宋体" w:hAnsi="Times New Roman" w:cs="Times New Roman" w:hint="eastAsia"/>
          <w:vanish/>
          <w:kern w:val="0"/>
          <w:sz w:val="28"/>
          <w:szCs w:val="28"/>
        </w:rPr>
        <w:t>)</w:t>
      </w:r>
    </w:p>
    <w:p w:rsidR="005018AB" w:rsidRPr="00755E7B" w:rsidRDefault="00264B42" w:rsidP="00755E7B">
      <w:pPr>
        <w:widowControl/>
        <w:shd w:val="clear" w:color="auto" w:fill="FFFFFF"/>
        <w:spacing w:before="120" w:after="1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55E7B">
        <w:rPr>
          <w:rFonts w:ascii="Times New Roman" w:eastAsia="宋体" w:hAnsi="Times New Roman" w:cs="Times New Roman"/>
          <w:kern w:val="0"/>
          <w:sz w:val="28"/>
          <w:szCs w:val="28"/>
        </w:rPr>
        <w:t>W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here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P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and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Q </w:t>
      </w:r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are propositions expressed in some</w:t>
      </w:r>
      <w:r w:rsidRPr="00755E7B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hyperlink r:id="rId38" w:tooltip="Formal system" w:history="1">
        <w:r w:rsidR="00B918B6" w:rsidRPr="00755E7B">
          <w:rPr>
            <w:rFonts w:ascii="Times New Roman" w:eastAsia="宋体" w:hAnsi="Times New Roman" w:cs="Times New Roman"/>
            <w:kern w:val="0"/>
            <w:sz w:val="28"/>
            <w:szCs w:val="28"/>
          </w:rPr>
          <w:t>formal system</w:t>
        </w:r>
      </w:hyperlink>
      <w:r w:rsidR="00B918B6" w:rsidRPr="00B918B6">
        <w:rPr>
          <w:rFonts w:ascii="Times New Roman" w:eastAsia="宋体" w:hAnsi="Times New Roman" w:cs="Times New Roman"/>
          <w:kern w:val="0"/>
          <w:sz w:val="28"/>
          <w:szCs w:val="28"/>
        </w:rPr>
        <w:t>.</w:t>
      </w:r>
    </w:p>
    <w:sectPr w:rsidR="005018AB" w:rsidRPr="0075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gicA">
    <w:panose1 w:val="050105010100000105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07F"/>
    <w:multiLevelType w:val="multilevel"/>
    <w:tmpl w:val="83F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0035E"/>
    <w:multiLevelType w:val="hybridMultilevel"/>
    <w:tmpl w:val="4044C4DA"/>
    <w:lvl w:ilvl="0" w:tplc="ABA219E8">
      <w:start w:val="3"/>
      <w:numFmt w:val="bullet"/>
      <w:lvlText w:val="·"/>
      <w:lvlJc w:val="left"/>
      <w:pPr>
        <w:ind w:left="6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>
    <w:nsid w:val="42642FE2"/>
    <w:multiLevelType w:val="multilevel"/>
    <w:tmpl w:val="5EA0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DC"/>
    <w:rsid w:val="000130CD"/>
    <w:rsid w:val="00015654"/>
    <w:rsid w:val="00025A26"/>
    <w:rsid w:val="000311CC"/>
    <w:rsid w:val="000319FF"/>
    <w:rsid w:val="0003712B"/>
    <w:rsid w:val="0003765B"/>
    <w:rsid w:val="0006386F"/>
    <w:rsid w:val="00084932"/>
    <w:rsid w:val="00085DFB"/>
    <w:rsid w:val="000A0977"/>
    <w:rsid w:val="000D7A51"/>
    <w:rsid w:val="000E10F0"/>
    <w:rsid w:val="00114404"/>
    <w:rsid w:val="00114EE9"/>
    <w:rsid w:val="00121B1F"/>
    <w:rsid w:val="00135ACB"/>
    <w:rsid w:val="00145029"/>
    <w:rsid w:val="001522B2"/>
    <w:rsid w:val="00155563"/>
    <w:rsid w:val="00156E85"/>
    <w:rsid w:val="0016044A"/>
    <w:rsid w:val="0018533B"/>
    <w:rsid w:val="00191351"/>
    <w:rsid w:val="001D07C9"/>
    <w:rsid w:val="00203C28"/>
    <w:rsid w:val="0021740E"/>
    <w:rsid w:val="00244225"/>
    <w:rsid w:val="00247847"/>
    <w:rsid w:val="002502B9"/>
    <w:rsid w:val="00262CEF"/>
    <w:rsid w:val="00263079"/>
    <w:rsid w:val="00264B42"/>
    <w:rsid w:val="00264C97"/>
    <w:rsid w:val="002B4E1F"/>
    <w:rsid w:val="002C61ED"/>
    <w:rsid w:val="002D2221"/>
    <w:rsid w:val="002F144F"/>
    <w:rsid w:val="002F339E"/>
    <w:rsid w:val="002F3C03"/>
    <w:rsid w:val="00300A45"/>
    <w:rsid w:val="003210EF"/>
    <w:rsid w:val="00325176"/>
    <w:rsid w:val="00350CEF"/>
    <w:rsid w:val="003557E1"/>
    <w:rsid w:val="00356389"/>
    <w:rsid w:val="00362CEF"/>
    <w:rsid w:val="00363494"/>
    <w:rsid w:val="003837BE"/>
    <w:rsid w:val="00393A8E"/>
    <w:rsid w:val="003C55EB"/>
    <w:rsid w:val="003C5A1A"/>
    <w:rsid w:val="003C6AF2"/>
    <w:rsid w:val="003C7C7E"/>
    <w:rsid w:val="003F2DE5"/>
    <w:rsid w:val="00400F5F"/>
    <w:rsid w:val="00433A39"/>
    <w:rsid w:val="004443F7"/>
    <w:rsid w:val="00453B43"/>
    <w:rsid w:val="004907E6"/>
    <w:rsid w:val="004B1882"/>
    <w:rsid w:val="004C2889"/>
    <w:rsid w:val="004D0124"/>
    <w:rsid w:val="004D5447"/>
    <w:rsid w:val="004E5327"/>
    <w:rsid w:val="005018AB"/>
    <w:rsid w:val="00537D59"/>
    <w:rsid w:val="005457E9"/>
    <w:rsid w:val="005470E3"/>
    <w:rsid w:val="00555A63"/>
    <w:rsid w:val="00562335"/>
    <w:rsid w:val="00566AFC"/>
    <w:rsid w:val="00584C1F"/>
    <w:rsid w:val="0059137A"/>
    <w:rsid w:val="005A4510"/>
    <w:rsid w:val="005B6B3F"/>
    <w:rsid w:val="005C193D"/>
    <w:rsid w:val="005C5A46"/>
    <w:rsid w:val="005D09C6"/>
    <w:rsid w:val="005D3649"/>
    <w:rsid w:val="005D4BEF"/>
    <w:rsid w:val="005F3462"/>
    <w:rsid w:val="005F788C"/>
    <w:rsid w:val="00601341"/>
    <w:rsid w:val="0061201D"/>
    <w:rsid w:val="00616DDA"/>
    <w:rsid w:val="006203CD"/>
    <w:rsid w:val="00631F60"/>
    <w:rsid w:val="006462E0"/>
    <w:rsid w:val="00646614"/>
    <w:rsid w:val="00647263"/>
    <w:rsid w:val="00652E7C"/>
    <w:rsid w:val="00667851"/>
    <w:rsid w:val="006840B4"/>
    <w:rsid w:val="006A55CD"/>
    <w:rsid w:val="006B0DDC"/>
    <w:rsid w:val="006D4375"/>
    <w:rsid w:val="006D5B43"/>
    <w:rsid w:val="006F0FE6"/>
    <w:rsid w:val="006F2CF7"/>
    <w:rsid w:val="00700B42"/>
    <w:rsid w:val="0070393E"/>
    <w:rsid w:val="00727614"/>
    <w:rsid w:val="00727E5F"/>
    <w:rsid w:val="007360EE"/>
    <w:rsid w:val="00741866"/>
    <w:rsid w:val="00755E7B"/>
    <w:rsid w:val="007703C1"/>
    <w:rsid w:val="0079628B"/>
    <w:rsid w:val="007B3715"/>
    <w:rsid w:val="007C3980"/>
    <w:rsid w:val="007D141B"/>
    <w:rsid w:val="008048FB"/>
    <w:rsid w:val="00804A9C"/>
    <w:rsid w:val="00804BEF"/>
    <w:rsid w:val="00805F63"/>
    <w:rsid w:val="008147E3"/>
    <w:rsid w:val="0082512E"/>
    <w:rsid w:val="00847BF2"/>
    <w:rsid w:val="00860D46"/>
    <w:rsid w:val="008623DD"/>
    <w:rsid w:val="00893314"/>
    <w:rsid w:val="00893D7B"/>
    <w:rsid w:val="008B10DC"/>
    <w:rsid w:val="008B5F6C"/>
    <w:rsid w:val="008C3EB9"/>
    <w:rsid w:val="008D6FB9"/>
    <w:rsid w:val="008D75D7"/>
    <w:rsid w:val="008E2DE1"/>
    <w:rsid w:val="008E4BE3"/>
    <w:rsid w:val="008F44FD"/>
    <w:rsid w:val="00900100"/>
    <w:rsid w:val="009115F0"/>
    <w:rsid w:val="00913CB1"/>
    <w:rsid w:val="00917BDD"/>
    <w:rsid w:val="009242C4"/>
    <w:rsid w:val="00927A24"/>
    <w:rsid w:val="00932ED5"/>
    <w:rsid w:val="00936697"/>
    <w:rsid w:val="00941E68"/>
    <w:rsid w:val="00964D9B"/>
    <w:rsid w:val="00965E13"/>
    <w:rsid w:val="009675C3"/>
    <w:rsid w:val="009A31E1"/>
    <w:rsid w:val="009B0B35"/>
    <w:rsid w:val="009B4D89"/>
    <w:rsid w:val="009B7777"/>
    <w:rsid w:val="009C17FB"/>
    <w:rsid w:val="009D2BEC"/>
    <w:rsid w:val="009D42E1"/>
    <w:rsid w:val="00A03B0D"/>
    <w:rsid w:val="00A27726"/>
    <w:rsid w:val="00A6257E"/>
    <w:rsid w:val="00A77570"/>
    <w:rsid w:val="00A77C14"/>
    <w:rsid w:val="00A81FF4"/>
    <w:rsid w:val="00A8508E"/>
    <w:rsid w:val="00AA0AED"/>
    <w:rsid w:val="00AA484F"/>
    <w:rsid w:val="00AC2DD8"/>
    <w:rsid w:val="00AE41E0"/>
    <w:rsid w:val="00B02CA9"/>
    <w:rsid w:val="00B165E6"/>
    <w:rsid w:val="00B30459"/>
    <w:rsid w:val="00B557BB"/>
    <w:rsid w:val="00B918B6"/>
    <w:rsid w:val="00B972C1"/>
    <w:rsid w:val="00BA705D"/>
    <w:rsid w:val="00BB1E90"/>
    <w:rsid w:val="00BC5722"/>
    <w:rsid w:val="00BD6B09"/>
    <w:rsid w:val="00BD6D63"/>
    <w:rsid w:val="00BE7F58"/>
    <w:rsid w:val="00C03431"/>
    <w:rsid w:val="00C11238"/>
    <w:rsid w:val="00C1640A"/>
    <w:rsid w:val="00C23992"/>
    <w:rsid w:val="00C30F1D"/>
    <w:rsid w:val="00C438C4"/>
    <w:rsid w:val="00C83ADC"/>
    <w:rsid w:val="00D1271B"/>
    <w:rsid w:val="00D153F5"/>
    <w:rsid w:val="00D16ABA"/>
    <w:rsid w:val="00D17D81"/>
    <w:rsid w:val="00D45AD4"/>
    <w:rsid w:val="00D64CA0"/>
    <w:rsid w:val="00D8437B"/>
    <w:rsid w:val="00D87390"/>
    <w:rsid w:val="00DA33F4"/>
    <w:rsid w:val="00DA5AEB"/>
    <w:rsid w:val="00DB2154"/>
    <w:rsid w:val="00DE0063"/>
    <w:rsid w:val="00DF255F"/>
    <w:rsid w:val="00E1297F"/>
    <w:rsid w:val="00E136AB"/>
    <w:rsid w:val="00E17CD6"/>
    <w:rsid w:val="00E22CB9"/>
    <w:rsid w:val="00E2455A"/>
    <w:rsid w:val="00E362B9"/>
    <w:rsid w:val="00E65661"/>
    <w:rsid w:val="00E73300"/>
    <w:rsid w:val="00E8080B"/>
    <w:rsid w:val="00EA33EA"/>
    <w:rsid w:val="00EA49A2"/>
    <w:rsid w:val="00EB03BF"/>
    <w:rsid w:val="00ED2915"/>
    <w:rsid w:val="00EF05D8"/>
    <w:rsid w:val="00F02995"/>
    <w:rsid w:val="00F43074"/>
    <w:rsid w:val="00F507B3"/>
    <w:rsid w:val="00F72066"/>
    <w:rsid w:val="00F907A9"/>
    <w:rsid w:val="00F97A61"/>
    <w:rsid w:val="00FA5F96"/>
    <w:rsid w:val="00FA7674"/>
    <w:rsid w:val="00FD4C8C"/>
    <w:rsid w:val="00FE0437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4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63494"/>
  </w:style>
  <w:style w:type="character" w:styleId="a4">
    <w:name w:val="Hyperlink"/>
    <w:basedOn w:val="a0"/>
    <w:uiPriority w:val="99"/>
    <w:semiHidden/>
    <w:unhideWhenUsed/>
    <w:rsid w:val="00363494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363494"/>
  </w:style>
  <w:style w:type="paragraph" w:styleId="a5">
    <w:name w:val="List Paragraph"/>
    <w:basedOn w:val="a"/>
    <w:uiPriority w:val="34"/>
    <w:qFormat/>
    <w:rsid w:val="00B918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4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63494"/>
  </w:style>
  <w:style w:type="character" w:styleId="a4">
    <w:name w:val="Hyperlink"/>
    <w:basedOn w:val="a0"/>
    <w:uiPriority w:val="99"/>
    <w:semiHidden/>
    <w:unhideWhenUsed/>
    <w:rsid w:val="00363494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363494"/>
  </w:style>
  <w:style w:type="paragraph" w:styleId="a5">
    <w:name w:val="List Paragraph"/>
    <w:basedOn w:val="a"/>
    <w:uiPriority w:val="34"/>
    <w:qFormat/>
    <w:rsid w:val="00B91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inary_operator" TargetMode="External"/><Relationship Id="rId13" Type="http://schemas.openxmlformats.org/officeDocument/2006/relationships/hyperlink" Target="https://en.wikipedia.org/wiki/Polish_notation" TargetMode="External"/><Relationship Id="rId18" Type="http://schemas.openxmlformats.org/officeDocument/2006/relationships/hyperlink" Target="https://en.wikipedia.org/wiki/De_Morgan%27s_Law" TargetMode="External"/><Relationship Id="rId26" Type="http://schemas.openxmlformats.org/officeDocument/2006/relationships/hyperlink" Target="https://en.wikipedia.org/wiki/Logical_disjunction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Intuitionistic_logic" TargetMode="External"/><Relationship Id="rId34" Type="http://schemas.openxmlformats.org/officeDocument/2006/relationships/hyperlink" Target="https://en.wikipedia.org/wiki/Logical_consequence" TargetMode="External"/><Relationship Id="rId7" Type="http://schemas.openxmlformats.org/officeDocument/2006/relationships/hyperlink" Target="https://en.wikipedia.org/wiki/Logical_connective" TargetMode="External"/><Relationship Id="rId12" Type="http://schemas.openxmlformats.org/officeDocument/2006/relationships/hyperlink" Target="https://en.wikipedia.org/wiki/Logical_consequence" TargetMode="External"/><Relationship Id="rId17" Type="http://schemas.openxmlformats.org/officeDocument/2006/relationships/hyperlink" Target="https://en.wikipedia.org/wiki/Logical_equivalence" TargetMode="External"/><Relationship Id="rId25" Type="http://schemas.openxmlformats.org/officeDocument/2006/relationships/hyperlink" Target="https://en.wikipedia.org/wiki/Material_conditional" TargetMode="External"/><Relationship Id="rId33" Type="http://schemas.openxmlformats.org/officeDocument/2006/relationships/hyperlink" Target="https://en.wikipedia.org/wiki/Sequent" TargetMode="External"/><Relationship Id="rId38" Type="http://schemas.openxmlformats.org/officeDocument/2006/relationships/hyperlink" Target="https://en.wikipedia.org/wiki/Formal_syst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lassical_logic" TargetMode="External"/><Relationship Id="rId20" Type="http://schemas.openxmlformats.org/officeDocument/2006/relationships/hyperlink" Target="https://en.wikipedia.org/wiki/Logical_consequence" TargetMode="External"/><Relationship Id="rId29" Type="http://schemas.openxmlformats.org/officeDocument/2006/relationships/hyperlink" Target="https://en.wikipedia.org/wiki/Logical_equivale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aterial_implication_(rule_of_inference)" TargetMode="External"/><Relationship Id="rId11" Type="http://schemas.openxmlformats.org/officeDocument/2006/relationships/hyperlink" Target="https://en.wikipedia.org/wiki/Set_theory" TargetMode="External"/><Relationship Id="rId24" Type="http://schemas.openxmlformats.org/officeDocument/2006/relationships/hyperlink" Target="https://en.wikipedia.org/wiki/Rule_of_replacement" TargetMode="External"/><Relationship Id="rId32" Type="http://schemas.openxmlformats.org/officeDocument/2006/relationships/hyperlink" Target="https://en.wikipedia.org/wiki/Symbol_(formal)" TargetMode="External"/><Relationship Id="rId37" Type="http://schemas.openxmlformats.org/officeDocument/2006/relationships/hyperlink" Target="https://en.wikipedia.org/wiki/Theore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Consequent" TargetMode="External"/><Relationship Id="rId23" Type="http://schemas.openxmlformats.org/officeDocument/2006/relationships/hyperlink" Target="https://en.wikipedia.org/wiki/Validity" TargetMode="External"/><Relationship Id="rId28" Type="http://schemas.openxmlformats.org/officeDocument/2006/relationships/hyperlink" Target="https://en.wikipedia.org/wiki/Negation" TargetMode="External"/><Relationship Id="rId36" Type="http://schemas.openxmlformats.org/officeDocument/2006/relationships/hyperlink" Target="https://en.wikipedia.org/wiki/Tautology_(logic)" TargetMode="External"/><Relationship Id="rId10" Type="http://schemas.openxmlformats.org/officeDocument/2006/relationships/hyperlink" Target="https://en.wikipedia.org/wiki/Causal_relationship" TargetMode="External"/><Relationship Id="rId19" Type="http://schemas.openxmlformats.org/officeDocument/2006/relationships/hyperlink" Target="https://en.wikipedia.org/wiki/Minimal_logic" TargetMode="External"/><Relationship Id="rId31" Type="http://schemas.openxmlformats.org/officeDocument/2006/relationships/hyperlink" Target="https://en.wikipedia.org/wiki/Metalog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tatement_(logic)" TargetMode="External"/><Relationship Id="rId14" Type="http://schemas.openxmlformats.org/officeDocument/2006/relationships/hyperlink" Target="https://en.wikipedia.org/wiki/Antecedent_(logic)" TargetMode="External"/><Relationship Id="rId22" Type="http://schemas.openxmlformats.org/officeDocument/2006/relationships/hyperlink" Target="https://en.wikipedia.org/wiki/Propositional_logic" TargetMode="External"/><Relationship Id="rId27" Type="http://schemas.openxmlformats.org/officeDocument/2006/relationships/hyperlink" Target="https://en.wikipedia.org/wiki/Antecedent_(logic)" TargetMode="External"/><Relationship Id="rId30" Type="http://schemas.openxmlformats.org/officeDocument/2006/relationships/hyperlink" Target="https://en.wikipedia.org/wiki/Formal_proof" TargetMode="External"/><Relationship Id="rId35" Type="http://schemas.openxmlformats.org/officeDocument/2006/relationships/hyperlink" Target="https://en.wikipedia.org/wiki/Rule_of_inferenc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accent1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2017-10-19T06:40:00Z</dcterms:created>
  <dcterms:modified xsi:type="dcterms:W3CDTF">2017-10-19T08:07:00Z</dcterms:modified>
</cp:coreProperties>
</file>